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093A939F"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512799">
              <w:rPr>
                <w:b/>
                <w:color w:val="FFFF00"/>
                <w:sz w:val="28"/>
              </w:rPr>
              <w:t>erm 6</w:t>
            </w:r>
            <w:r w:rsidR="006A5758">
              <w:rPr>
                <w:b/>
                <w:color w:val="FFFF00"/>
                <w:sz w:val="28"/>
              </w:rPr>
              <w:t xml:space="preserve"> </w:t>
            </w:r>
            <w:r w:rsidR="00C407B4">
              <w:rPr>
                <w:b/>
                <w:color w:val="FFFF00"/>
                <w:sz w:val="28"/>
              </w:rPr>
              <w:t>-</w:t>
            </w:r>
            <w:r w:rsidR="0097676C">
              <w:rPr>
                <w:b/>
                <w:color w:val="FFFF00"/>
                <w:sz w:val="28"/>
              </w:rPr>
              <w:t xml:space="preserve"> Cycle B</w:t>
            </w:r>
          </w:p>
        </w:tc>
      </w:tr>
      <w:tr w:rsidR="00512799" w:rsidRPr="00C407B4" w14:paraId="2C5D07FA" w14:textId="77777777" w:rsidTr="006A5758">
        <w:trPr>
          <w:trHeight w:val="2410"/>
        </w:trPr>
        <w:tc>
          <w:tcPr>
            <w:tcW w:w="2223" w:type="dxa"/>
            <w:vAlign w:val="center"/>
          </w:tcPr>
          <w:p w14:paraId="2C5D07E5" w14:textId="77777777" w:rsidR="00512799" w:rsidRPr="00C407B4" w:rsidRDefault="00512799" w:rsidP="00512799">
            <w:pPr>
              <w:jc w:val="center"/>
            </w:pPr>
            <w:r w:rsidRPr="00C407B4">
              <w:t>Topic</w:t>
            </w:r>
          </w:p>
        </w:tc>
        <w:tc>
          <w:tcPr>
            <w:tcW w:w="13507" w:type="dxa"/>
            <w:vAlign w:val="center"/>
          </w:tcPr>
          <w:p w14:paraId="2C5D07E7" w14:textId="01D6C662" w:rsidR="00512799" w:rsidRPr="00693D6B" w:rsidRDefault="00B2572F" w:rsidP="00B2572F">
            <w:pPr>
              <w:rPr>
                <w:b/>
                <w:sz w:val="24"/>
                <w:szCs w:val="24"/>
              </w:rPr>
            </w:pPr>
            <w:r w:rsidRPr="00005259">
              <w:rPr>
                <w:rFonts w:asciiTheme="majorHAnsi" w:eastAsia="Calibri" w:hAnsiTheme="majorHAnsi" w:cs="Times New Roman"/>
                <w:b/>
                <w:noProof/>
                <w:lang w:val="en-GB" w:eastAsia="en-GB"/>
              </w:rPr>
              <w:drawing>
                <wp:anchor distT="0" distB="0" distL="114300" distR="114300" simplePos="0" relativeHeight="251659264" behindDoc="0" locked="0" layoutInCell="1" allowOverlap="1" wp14:anchorId="537F8FCC" wp14:editId="43696EA8">
                  <wp:simplePos x="0" y="0"/>
                  <wp:positionH relativeFrom="column">
                    <wp:posOffset>2933065</wp:posOffset>
                  </wp:positionH>
                  <wp:positionV relativeFrom="paragraph">
                    <wp:posOffset>242570</wp:posOffset>
                  </wp:positionV>
                  <wp:extent cx="1243330" cy="676275"/>
                  <wp:effectExtent l="0" t="0" r="0"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6756" t="22758" r="4775" b="11034"/>
                          <a:stretch/>
                        </pic:blipFill>
                        <pic:spPr bwMode="auto">
                          <a:xfrm>
                            <a:off x="0" y="0"/>
                            <a:ext cx="124333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799">
              <w:rPr>
                <w:b/>
                <w:sz w:val="24"/>
                <w:szCs w:val="24"/>
              </w:rPr>
              <w:t xml:space="preserve">                                                                                  </w:t>
            </w:r>
            <w:r>
              <w:rPr>
                <w:b/>
                <w:sz w:val="24"/>
                <w:szCs w:val="24"/>
              </w:rPr>
              <w:t>Pickets Police &amp; Politics</w:t>
            </w:r>
          </w:p>
        </w:tc>
      </w:tr>
      <w:tr w:rsidR="00512799" w:rsidRPr="00C407B4" w14:paraId="17B58006" w14:textId="77777777" w:rsidTr="006A122C">
        <w:trPr>
          <w:trHeight w:val="961"/>
        </w:trPr>
        <w:tc>
          <w:tcPr>
            <w:tcW w:w="2223" w:type="dxa"/>
            <w:vAlign w:val="center"/>
          </w:tcPr>
          <w:p w14:paraId="0501ECAB" w14:textId="672ADFAB" w:rsidR="00512799" w:rsidRPr="00C407B4" w:rsidRDefault="00512799" w:rsidP="00512799">
            <w:pPr>
              <w:jc w:val="center"/>
            </w:pPr>
            <w:r w:rsidRPr="00C407B4">
              <w:t>WOW Experience</w:t>
            </w:r>
          </w:p>
        </w:tc>
        <w:tc>
          <w:tcPr>
            <w:tcW w:w="13507" w:type="dxa"/>
          </w:tcPr>
          <w:p w14:paraId="35E11A2A" w14:textId="382BBA59" w:rsidR="002C42ED" w:rsidRPr="005E364E" w:rsidRDefault="00B2572F" w:rsidP="00B2572F">
            <w:pPr>
              <w:pStyle w:val="Default"/>
              <w:ind w:left="360"/>
              <w:rPr>
                <w:b/>
              </w:rPr>
            </w:pPr>
            <w:r>
              <w:t>Visit the Big Pit in Wales</w:t>
            </w:r>
          </w:p>
        </w:tc>
      </w:tr>
      <w:tr w:rsidR="00B2572F" w:rsidRPr="00C407B4" w14:paraId="2C5D0815" w14:textId="77777777" w:rsidTr="00CF727F">
        <w:trPr>
          <w:trHeight w:val="961"/>
        </w:trPr>
        <w:tc>
          <w:tcPr>
            <w:tcW w:w="2223" w:type="dxa"/>
            <w:vAlign w:val="center"/>
          </w:tcPr>
          <w:p w14:paraId="2C5D07FB" w14:textId="77777777" w:rsidR="00B2572F" w:rsidRPr="00C407B4" w:rsidRDefault="00B2572F" w:rsidP="00B2572F">
            <w:pPr>
              <w:jc w:val="center"/>
            </w:pPr>
            <w:r w:rsidRPr="00C407B4">
              <w:t>History/Geography</w:t>
            </w:r>
          </w:p>
        </w:tc>
        <w:tc>
          <w:tcPr>
            <w:tcW w:w="13507" w:type="dxa"/>
          </w:tcPr>
          <w:p w14:paraId="7C84B977" w14:textId="77777777" w:rsidR="00B2572F" w:rsidRPr="0020096E" w:rsidRDefault="00B2572F" w:rsidP="00B2572F">
            <w:pPr>
              <w:rPr>
                <w:rFonts w:cstheme="minorHAnsi"/>
                <w:sz w:val="24"/>
                <w:szCs w:val="24"/>
              </w:rPr>
            </w:pPr>
            <w:r w:rsidRPr="0020096E">
              <w:rPr>
                <w:rFonts w:cstheme="minorHAnsi"/>
                <w:sz w:val="24"/>
                <w:szCs w:val="24"/>
              </w:rPr>
              <w:t xml:space="preserve">N.C - History </w:t>
            </w:r>
          </w:p>
          <w:p w14:paraId="0ACBF47B" w14:textId="77777777" w:rsidR="00B2572F" w:rsidRPr="0020096E" w:rsidRDefault="00B2572F" w:rsidP="00B2572F">
            <w:pPr>
              <w:pStyle w:val="ListParagraph"/>
              <w:numPr>
                <w:ilvl w:val="0"/>
                <w:numId w:val="43"/>
              </w:numPr>
              <w:rPr>
                <w:rFonts w:cstheme="minorHAnsi"/>
                <w:sz w:val="24"/>
                <w:szCs w:val="24"/>
              </w:rPr>
            </w:pPr>
            <w:r w:rsidRPr="0020096E">
              <w:rPr>
                <w:rFonts w:cstheme="minorHAnsi"/>
                <w:sz w:val="24"/>
                <w:szCs w:val="24"/>
              </w:rPr>
              <w:t>Study an aspect or theme in British history that extends pupils’ chronological knowledge beyond 1066.</w:t>
            </w:r>
          </w:p>
          <w:p w14:paraId="4D6EDC0A" w14:textId="77777777" w:rsidR="00B2572F" w:rsidRPr="0020096E" w:rsidRDefault="00B2572F" w:rsidP="00B2572F">
            <w:pPr>
              <w:pStyle w:val="ListParagraph"/>
              <w:numPr>
                <w:ilvl w:val="0"/>
                <w:numId w:val="42"/>
              </w:numPr>
              <w:rPr>
                <w:rFonts w:cstheme="minorHAnsi"/>
                <w:sz w:val="24"/>
                <w:szCs w:val="24"/>
              </w:rPr>
            </w:pPr>
            <w:r w:rsidRPr="0020096E">
              <w:rPr>
                <w:rFonts w:cstheme="minorHAnsi"/>
                <w:sz w:val="24"/>
                <w:szCs w:val="24"/>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30FC3ECE" w14:textId="77777777" w:rsidR="00B2572F" w:rsidRPr="0020096E" w:rsidRDefault="00B2572F" w:rsidP="00B2572F">
            <w:pPr>
              <w:rPr>
                <w:rFonts w:cstheme="minorHAnsi"/>
                <w:b/>
                <w:sz w:val="24"/>
                <w:szCs w:val="24"/>
              </w:rPr>
            </w:pPr>
            <w:r w:rsidRPr="0020096E">
              <w:rPr>
                <w:rFonts w:cstheme="minorHAnsi"/>
                <w:b/>
                <w:sz w:val="24"/>
                <w:szCs w:val="24"/>
              </w:rPr>
              <w:t xml:space="preserve">N.C Geography </w:t>
            </w:r>
          </w:p>
          <w:p w14:paraId="58023023" w14:textId="77777777" w:rsidR="00B2572F" w:rsidRPr="0020096E" w:rsidRDefault="00B2572F" w:rsidP="00B2572F">
            <w:pPr>
              <w:rPr>
                <w:rFonts w:cstheme="minorHAnsi"/>
                <w:sz w:val="24"/>
                <w:szCs w:val="24"/>
              </w:rPr>
            </w:pPr>
            <w:r w:rsidRPr="0020096E">
              <w:rPr>
                <w:rFonts w:cstheme="minorHAnsi"/>
                <w:sz w:val="24"/>
                <w:szCs w:val="24"/>
              </w:rPr>
              <w:t>A geographical enquiry can help us to understand the physical geography (rivers, coasts, weather and rocks) or human geography (population changes, migration, land use, changes to inner city, urbanisation, developments and tourism) of an area and the impacts on the surrounding environment.</w:t>
            </w:r>
          </w:p>
          <w:p w14:paraId="66FD9D9B" w14:textId="77777777" w:rsidR="00B2572F" w:rsidRPr="0020096E" w:rsidRDefault="00B2572F" w:rsidP="00B2572F">
            <w:pPr>
              <w:rPr>
                <w:rFonts w:cstheme="minorHAnsi"/>
                <w:sz w:val="24"/>
                <w:szCs w:val="24"/>
              </w:rPr>
            </w:pPr>
            <w:r w:rsidRPr="0020096E">
              <w:rPr>
                <w:rFonts w:cstheme="minorHAnsi"/>
                <w:sz w:val="24"/>
                <w:szCs w:val="24"/>
              </w:rPr>
              <w:t>How did it feel to work in a coal mine?</w:t>
            </w:r>
          </w:p>
          <w:p w14:paraId="2A943CEB" w14:textId="77777777" w:rsidR="00B2572F" w:rsidRPr="0020096E" w:rsidRDefault="00B2572F" w:rsidP="00B2572F">
            <w:pPr>
              <w:rPr>
                <w:rFonts w:cstheme="minorHAnsi"/>
                <w:sz w:val="24"/>
                <w:szCs w:val="24"/>
              </w:rPr>
            </w:pPr>
            <w:r w:rsidRPr="0020096E">
              <w:rPr>
                <w:rFonts w:cstheme="minorHAnsi"/>
                <w:sz w:val="24"/>
                <w:szCs w:val="24"/>
              </w:rPr>
              <w:lastRenderedPageBreak/>
              <w:t>How has the coal mining industry changed over the years and does it have a future? Explore these questions and more in this special project about the coal industry and its impact on the UK.</w:t>
            </w:r>
          </w:p>
          <w:p w14:paraId="13F1D5A5" w14:textId="77777777" w:rsidR="00B2572F" w:rsidRPr="0020096E" w:rsidRDefault="00B2572F" w:rsidP="00B2572F">
            <w:pPr>
              <w:rPr>
                <w:rFonts w:cstheme="minorHAnsi"/>
                <w:sz w:val="24"/>
                <w:szCs w:val="24"/>
                <w:lang w:val="en-GB"/>
              </w:rPr>
            </w:pPr>
            <w:r w:rsidRPr="0020096E">
              <w:rPr>
                <w:rFonts w:cstheme="minorHAnsi"/>
                <w:sz w:val="24"/>
                <w:szCs w:val="24"/>
                <w:lang w:val="en-GB"/>
              </w:rPr>
              <w:t>Children will explore:</w:t>
            </w:r>
          </w:p>
          <w:p w14:paraId="3F9DDF5A" w14:textId="77777777" w:rsidR="00B2572F" w:rsidRPr="0020096E" w:rsidRDefault="00B2572F" w:rsidP="00B2572F">
            <w:pPr>
              <w:rPr>
                <w:rFonts w:cstheme="minorHAnsi"/>
                <w:sz w:val="24"/>
                <w:szCs w:val="24"/>
              </w:rPr>
            </w:pPr>
            <w:r w:rsidRPr="0020096E">
              <w:rPr>
                <w:rFonts w:cstheme="minorHAnsi"/>
                <w:sz w:val="24"/>
                <w:szCs w:val="24"/>
                <w:lang w:val="en-GB"/>
              </w:rPr>
              <w:t>1.T</w:t>
            </w:r>
            <w:r w:rsidRPr="0020096E">
              <w:rPr>
                <w:rFonts w:cstheme="minorHAnsi"/>
                <w:sz w:val="24"/>
                <w:szCs w:val="24"/>
              </w:rPr>
              <w:t>he history of coal mining</w:t>
            </w:r>
            <w:r w:rsidRPr="0020096E">
              <w:rPr>
                <w:rFonts w:cstheme="minorHAnsi"/>
                <w:sz w:val="24"/>
                <w:szCs w:val="24"/>
              </w:rPr>
              <w:br/>
              <w:t>2. Mining strikes and their effects on the miners, their families and communities</w:t>
            </w:r>
            <w:r w:rsidRPr="0020096E">
              <w:rPr>
                <w:rFonts w:cstheme="minorHAnsi"/>
                <w:sz w:val="24"/>
                <w:szCs w:val="24"/>
              </w:rPr>
              <w:br/>
              <w:t>4. The legacy and future of coal mining</w:t>
            </w:r>
          </w:p>
          <w:p w14:paraId="268E5351" w14:textId="77777777" w:rsidR="00B2572F" w:rsidRPr="0020096E" w:rsidRDefault="00B2572F" w:rsidP="00B2572F">
            <w:pPr>
              <w:rPr>
                <w:rFonts w:cstheme="minorHAnsi"/>
                <w:sz w:val="24"/>
                <w:szCs w:val="24"/>
              </w:rPr>
            </w:pPr>
          </w:p>
          <w:p w14:paraId="3D1F192D" w14:textId="77777777" w:rsidR="00B2572F" w:rsidRPr="0020096E" w:rsidRDefault="00B2572F" w:rsidP="00B2572F">
            <w:pPr>
              <w:rPr>
                <w:rFonts w:cstheme="minorHAnsi"/>
                <w:sz w:val="24"/>
                <w:szCs w:val="24"/>
              </w:rPr>
            </w:pPr>
            <w:r w:rsidRPr="0020096E">
              <w:rPr>
                <w:rFonts w:cstheme="minorHAnsi"/>
                <w:sz w:val="24"/>
                <w:szCs w:val="24"/>
              </w:rPr>
              <w:t xml:space="preserve">They will know – </w:t>
            </w:r>
          </w:p>
          <w:p w14:paraId="6D15A983" w14:textId="77777777" w:rsidR="00B2572F" w:rsidRPr="0020096E" w:rsidRDefault="00B2572F" w:rsidP="00B2572F">
            <w:pPr>
              <w:rPr>
                <w:rFonts w:cstheme="minorHAnsi"/>
                <w:sz w:val="24"/>
                <w:szCs w:val="24"/>
                <w:lang w:val="en-GB"/>
              </w:rPr>
            </w:pPr>
          </w:p>
          <w:p w14:paraId="73150272" w14:textId="77777777" w:rsidR="00B2572F" w:rsidRPr="0020096E" w:rsidRDefault="00B2572F" w:rsidP="00B2572F">
            <w:pPr>
              <w:pStyle w:val="ListParagraph"/>
              <w:numPr>
                <w:ilvl w:val="0"/>
                <w:numId w:val="44"/>
              </w:numPr>
              <w:rPr>
                <w:rFonts w:cstheme="minorHAnsi"/>
                <w:sz w:val="24"/>
                <w:szCs w:val="24"/>
              </w:rPr>
            </w:pPr>
            <w:r w:rsidRPr="0020096E">
              <w:rPr>
                <w:rFonts w:cstheme="minorHAnsi"/>
                <w:sz w:val="24"/>
                <w:szCs w:val="24"/>
              </w:rPr>
              <w:t>How coal was formed.</w:t>
            </w:r>
          </w:p>
          <w:p w14:paraId="080BB2FF" w14:textId="77777777" w:rsidR="00B2572F" w:rsidRPr="0020096E" w:rsidRDefault="00B2572F" w:rsidP="00B2572F">
            <w:pPr>
              <w:pStyle w:val="ListParagraph"/>
              <w:numPr>
                <w:ilvl w:val="0"/>
                <w:numId w:val="44"/>
              </w:numPr>
              <w:rPr>
                <w:rFonts w:cstheme="minorHAnsi"/>
                <w:sz w:val="24"/>
                <w:szCs w:val="24"/>
              </w:rPr>
            </w:pPr>
            <w:r w:rsidRPr="0020096E">
              <w:rPr>
                <w:rFonts w:cstheme="minorHAnsi"/>
                <w:sz w:val="24"/>
                <w:szCs w:val="24"/>
              </w:rPr>
              <w:t>The history of British mines – local study Big Pit, Wales</w:t>
            </w:r>
          </w:p>
          <w:p w14:paraId="43DEA38C" w14:textId="77777777" w:rsidR="00B2572F" w:rsidRPr="0020096E" w:rsidRDefault="00B2572F" w:rsidP="00B2572F">
            <w:pPr>
              <w:pStyle w:val="ListParagraph"/>
              <w:numPr>
                <w:ilvl w:val="0"/>
                <w:numId w:val="44"/>
              </w:numPr>
              <w:rPr>
                <w:rFonts w:cstheme="minorHAnsi"/>
                <w:sz w:val="24"/>
                <w:szCs w:val="24"/>
              </w:rPr>
            </w:pPr>
            <w:r w:rsidRPr="0020096E">
              <w:rPr>
                <w:rFonts w:cstheme="minorHAnsi"/>
                <w:sz w:val="24"/>
                <w:szCs w:val="24"/>
              </w:rPr>
              <w:t>To know that dark is the absence of light.</w:t>
            </w:r>
          </w:p>
          <w:p w14:paraId="2C5D07FF" w14:textId="248C51F0" w:rsidR="00B2572F" w:rsidRPr="006A5758" w:rsidRDefault="00B2572F" w:rsidP="00B2572F">
            <w:pPr>
              <w:pStyle w:val="ListParagraph"/>
              <w:numPr>
                <w:ilvl w:val="0"/>
                <w:numId w:val="44"/>
              </w:numPr>
              <w:rPr>
                <w:rFonts w:ascii="Calibri" w:hAnsi="Calibri" w:cs="Calibri"/>
                <w:sz w:val="24"/>
                <w:szCs w:val="24"/>
              </w:rPr>
            </w:pPr>
            <w:r w:rsidRPr="0020096E">
              <w:rPr>
                <w:rFonts w:cstheme="minorHAnsi"/>
                <w:sz w:val="24"/>
                <w:szCs w:val="24"/>
                <w:lang w:val="en-US"/>
              </w:rPr>
              <w:t>know the history of miners lamps</w:t>
            </w:r>
          </w:p>
        </w:tc>
      </w:tr>
      <w:tr w:rsidR="00B2572F" w:rsidRPr="00C407B4" w14:paraId="2C5D081E" w14:textId="77777777" w:rsidTr="00837D43">
        <w:trPr>
          <w:trHeight w:val="961"/>
        </w:trPr>
        <w:tc>
          <w:tcPr>
            <w:tcW w:w="2223" w:type="dxa"/>
            <w:vAlign w:val="center"/>
          </w:tcPr>
          <w:p w14:paraId="2C5D0816" w14:textId="7025CB66" w:rsidR="00B2572F" w:rsidRPr="00C407B4" w:rsidRDefault="00A672E8" w:rsidP="00B2572F">
            <w:pPr>
              <w:jc w:val="center"/>
            </w:pPr>
            <w:r>
              <w:lastRenderedPageBreak/>
              <w:t>D&amp;T</w:t>
            </w:r>
          </w:p>
        </w:tc>
        <w:tc>
          <w:tcPr>
            <w:tcW w:w="13507" w:type="dxa"/>
          </w:tcPr>
          <w:p w14:paraId="74F90063" w14:textId="77777777" w:rsidR="00A672E8" w:rsidRDefault="00A672E8" w:rsidP="00A672E8">
            <w:pPr>
              <w:jc w:val="center"/>
              <w:rPr>
                <w:rFonts w:cstheme="minorHAnsi"/>
                <w:sz w:val="24"/>
                <w:szCs w:val="24"/>
                <w:shd w:val="clear" w:color="auto" w:fill="FFFFFF"/>
              </w:rPr>
            </w:pPr>
            <w:r w:rsidRPr="00E22B2B">
              <w:rPr>
                <w:b/>
                <w:sz w:val="24"/>
                <w:szCs w:val="24"/>
              </w:rPr>
              <w:t>Electrical Systems: Torches</w:t>
            </w:r>
            <w:r w:rsidRPr="008563B8">
              <w:rPr>
                <w:rFonts w:cstheme="minorHAnsi"/>
                <w:sz w:val="24"/>
                <w:szCs w:val="24"/>
                <w:shd w:val="clear" w:color="auto" w:fill="FFFFFF"/>
              </w:rPr>
              <w:t xml:space="preserve"> </w:t>
            </w:r>
          </w:p>
          <w:p w14:paraId="2C5D0817" w14:textId="0F90CB61" w:rsidR="00B2572F" w:rsidRPr="005E364E" w:rsidRDefault="00A672E8" w:rsidP="00A672E8">
            <w:pPr>
              <w:rPr>
                <w:rFonts w:cs="Arial"/>
                <w:sz w:val="24"/>
                <w:szCs w:val="24"/>
              </w:rPr>
            </w:pPr>
            <w:r w:rsidRPr="008563B8">
              <w:rPr>
                <w:rFonts w:cstheme="minorHAnsi"/>
                <w:sz w:val="24"/>
                <w:szCs w:val="24"/>
                <w:shd w:val="clear" w:color="auto" w:fill="FFFFFF"/>
              </w:rPr>
              <w:t>In this topic, children apply their scientific understanding of electrical circuits to create a torch made from easily available materials and objects. They will also design and evaluate their product against set design criteria.</w:t>
            </w:r>
          </w:p>
        </w:tc>
      </w:tr>
      <w:tr w:rsidR="00B2572F" w:rsidRPr="00C407B4" w14:paraId="2C5D0826" w14:textId="77777777" w:rsidTr="00CF727F">
        <w:trPr>
          <w:trHeight w:val="961"/>
        </w:trPr>
        <w:tc>
          <w:tcPr>
            <w:tcW w:w="2223" w:type="dxa"/>
            <w:vAlign w:val="center"/>
          </w:tcPr>
          <w:p w14:paraId="2C5D081F" w14:textId="055361E8" w:rsidR="00B2572F" w:rsidRPr="00C407B4" w:rsidRDefault="00B2572F" w:rsidP="00B2572F">
            <w:pPr>
              <w:jc w:val="center"/>
            </w:pPr>
            <w:r w:rsidRPr="00C407B4">
              <w:t>Science</w:t>
            </w:r>
          </w:p>
        </w:tc>
        <w:tc>
          <w:tcPr>
            <w:tcW w:w="13507" w:type="dxa"/>
          </w:tcPr>
          <w:p w14:paraId="12876197" w14:textId="77777777" w:rsidR="00B2572F" w:rsidRDefault="00312F46" w:rsidP="001C4771">
            <w:pPr>
              <w:jc w:val="center"/>
              <w:rPr>
                <w:rFonts w:eastAsia="Times New Roman" w:cstheme="minorHAnsi"/>
                <w:b/>
                <w:color w:val="0B0C0C"/>
                <w:sz w:val="24"/>
                <w:szCs w:val="24"/>
                <w:lang w:val="en-GB" w:eastAsia="en-GB"/>
              </w:rPr>
            </w:pPr>
            <w:r>
              <w:rPr>
                <w:rFonts w:eastAsia="Times New Roman" w:cstheme="minorHAnsi"/>
                <w:b/>
                <w:color w:val="0B0C0C"/>
                <w:sz w:val="24"/>
                <w:szCs w:val="24"/>
                <w:lang w:val="en-GB" w:eastAsia="en-GB"/>
              </w:rPr>
              <w:t>Animals Including Humans (Year 4)</w:t>
            </w:r>
          </w:p>
          <w:p w14:paraId="2C5D0820" w14:textId="61AB8536" w:rsidR="00312F46" w:rsidRPr="00312F46" w:rsidRDefault="00312F46" w:rsidP="00312F46">
            <w:pPr>
              <w:rPr>
                <w:rFonts w:eastAsia="Times New Roman" w:cstheme="minorHAnsi"/>
                <w:color w:val="0B0C0C"/>
                <w:sz w:val="24"/>
                <w:szCs w:val="24"/>
                <w:lang w:val="en-GB" w:eastAsia="en-GB"/>
              </w:rPr>
            </w:pPr>
            <w:r w:rsidRPr="00312F46">
              <w:rPr>
                <w:sz w:val="24"/>
                <w:szCs w:val="24"/>
              </w:rPr>
              <w:t>Generate relevant scientific questions. • Identify differences related to scientific ideas. • Make predictions and suggest equipment. • Make careful observations, record findings using labelled diagrams and use results to make predictions for new values. • Identify parts of the digestive system. • Match the parts of the digestive system with their functions. • Match the types and functions of teeth. • Construct and interpret a food chain.</w:t>
            </w:r>
          </w:p>
        </w:tc>
      </w:tr>
      <w:tr w:rsidR="00B2572F" w:rsidRPr="00C407B4" w14:paraId="5106E0AB" w14:textId="77777777" w:rsidTr="00EC4E67">
        <w:trPr>
          <w:trHeight w:val="699"/>
        </w:trPr>
        <w:tc>
          <w:tcPr>
            <w:tcW w:w="2223" w:type="dxa"/>
            <w:vAlign w:val="center"/>
          </w:tcPr>
          <w:p w14:paraId="08DF51E9" w14:textId="33E86FD8" w:rsidR="00B2572F" w:rsidRPr="00C407B4" w:rsidRDefault="00B2572F" w:rsidP="00B2572F">
            <w:pPr>
              <w:jc w:val="center"/>
            </w:pPr>
            <w:r w:rsidRPr="00C407B4">
              <w:t>Religious Education</w:t>
            </w:r>
          </w:p>
        </w:tc>
        <w:tc>
          <w:tcPr>
            <w:tcW w:w="13507" w:type="dxa"/>
          </w:tcPr>
          <w:p w14:paraId="6116E980" w14:textId="0E6DF917" w:rsidR="00B2572F" w:rsidRDefault="00B2572F" w:rsidP="00B2572F">
            <w:pPr>
              <w:jc w:val="center"/>
              <w:rPr>
                <w:b/>
                <w:sz w:val="24"/>
                <w:szCs w:val="24"/>
              </w:rPr>
            </w:pPr>
            <w:r w:rsidRPr="003B576B">
              <w:rPr>
                <w:sz w:val="24"/>
                <w:szCs w:val="24"/>
              </w:rPr>
              <w:t xml:space="preserve"> </w:t>
            </w:r>
            <w:r>
              <w:rPr>
                <w:b/>
                <w:sz w:val="24"/>
                <w:szCs w:val="24"/>
              </w:rPr>
              <w:t xml:space="preserve"> </w:t>
            </w:r>
            <w:r w:rsidR="00B86549">
              <w:rPr>
                <w:b/>
                <w:sz w:val="24"/>
                <w:szCs w:val="24"/>
              </w:rPr>
              <w:t>Sacraments</w:t>
            </w:r>
            <w:r w:rsidR="009A7520">
              <w:rPr>
                <w:b/>
                <w:sz w:val="24"/>
                <w:szCs w:val="24"/>
              </w:rPr>
              <w:t xml:space="preserve"> </w:t>
            </w:r>
          </w:p>
          <w:p w14:paraId="16887C89" w14:textId="21BF13EF" w:rsidR="009A7520" w:rsidRPr="009A7520" w:rsidRDefault="00B2572F" w:rsidP="009A7520">
            <w:pPr>
              <w:pStyle w:val="ListParagraph"/>
              <w:numPr>
                <w:ilvl w:val="0"/>
                <w:numId w:val="45"/>
              </w:numPr>
              <w:spacing w:after="200" w:line="276" w:lineRule="auto"/>
              <w:rPr>
                <w:rFonts w:cstheme="minorHAnsi"/>
                <w:sz w:val="24"/>
                <w:szCs w:val="24"/>
              </w:rPr>
            </w:pPr>
            <w:r w:rsidRPr="009A7520">
              <w:rPr>
                <w:rFonts w:cstheme="minorHAnsi"/>
              </w:rPr>
              <w:t xml:space="preserve"> </w:t>
            </w:r>
            <w:r w:rsidR="009A7520" w:rsidRPr="009A7520">
              <w:rPr>
                <w:rFonts w:cstheme="minorHAnsi"/>
                <w:sz w:val="24"/>
                <w:szCs w:val="24"/>
              </w:rPr>
              <w:t xml:space="preserve"> Pupils will be able to make links between passages in scripture relating to marriage and priesthood and our beliefs. AT1</w:t>
            </w:r>
          </w:p>
          <w:p w14:paraId="0D1E563C" w14:textId="77777777" w:rsidR="009A7520" w:rsidRPr="009A7520" w:rsidRDefault="009A7520" w:rsidP="009A7520">
            <w:pPr>
              <w:pStyle w:val="ListParagraph"/>
              <w:numPr>
                <w:ilvl w:val="0"/>
                <w:numId w:val="45"/>
              </w:numPr>
              <w:spacing w:after="200" w:line="276" w:lineRule="auto"/>
              <w:rPr>
                <w:rFonts w:cstheme="minorHAnsi"/>
                <w:sz w:val="24"/>
                <w:szCs w:val="24"/>
              </w:rPr>
            </w:pPr>
            <w:r w:rsidRPr="009A7520">
              <w:rPr>
                <w:rFonts w:cstheme="minorHAnsi"/>
                <w:sz w:val="24"/>
                <w:szCs w:val="24"/>
              </w:rPr>
              <w:t xml:space="preserve"> Pupils will be able to describe the sacrament of marriage. Explain the meaning of the symbolism within the rite and what these might mean to someone who was married in church. Explain how taking part in this sacrament might affect the life of the person. </w:t>
            </w:r>
          </w:p>
          <w:p w14:paraId="5FDEF3B1" w14:textId="77777777" w:rsidR="009A7520" w:rsidRPr="009A7520" w:rsidRDefault="009A7520" w:rsidP="009A7520">
            <w:pPr>
              <w:pStyle w:val="ListParagraph"/>
              <w:numPr>
                <w:ilvl w:val="0"/>
                <w:numId w:val="45"/>
              </w:numPr>
              <w:spacing w:after="200" w:line="276" w:lineRule="auto"/>
              <w:rPr>
                <w:rFonts w:cstheme="minorHAnsi"/>
                <w:sz w:val="24"/>
                <w:szCs w:val="24"/>
              </w:rPr>
            </w:pPr>
            <w:r w:rsidRPr="009A7520">
              <w:rPr>
                <w:rFonts w:cstheme="minorHAnsi"/>
                <w:sz w:val="24"/>
                <w:szCs w:val="24"/>
              </w:rPr>
              <w:t>Pupils will be able to give reasons why people chose to receive the sacrament of Holy Orders and how this might affect their lives.AT2</w:t>
            </w:r>
          </w:p>
          <w:p w14:paraId="0737BA7A" w14:textId="77777777" w:rsidR="009A7520" w:rsidRPr="009A7520" w:rsidRDefault="009A7520" w:rsidP="009A7520">
            <w:pPr>
              <w:pStyle w:val="ListParagraph"/>
              <w:numPr>
                <w:ilvl w:val="0"/>
                <w:numId w:val="45"/>
              </w:numPr>
              <w:spacing w:after="200" w:line="276" w:lineRule="auto"/>
              <w:rPr>
                <w:rFonts w:cstheme="minorHAnsi"/>
                <w:sz w:val="24"/>
                <w:szCs w:val="24"/>
              </w:rPr>
            </w:pPr>
            <w:r w:rsidRPr="009A7520">
              <w:rPr>
                <w:rFonts w:cstheme="minorHAnsi"/>
                <w:sz w:val="24"/>
                <w:szCs w:val="24"/>
              </w:rPr>
              <w:lastRenderedPageBreak/>
              <w:t xml:space="preserve"> Pupils will be able to compare their own and other peoples’ ideas to the question should you get married in Church. AT3</w:t>
            </w:r>
          </w:p>
          <w:p w14:paraId="7A5604E6" w14:textId="3F4390AD" w:rsidR="00B2572F" w:rsidRPr="009A7520" w:rsidRDefault="009A7520" w:rsidP="009A7520">
            <w:pPr>
              <w:pStyle w:val="ListParagraph"/>
              <w:numPr>
                <w:ilvl w:val="0"/>
                <w:numId w:val="45"/>
              </w:numPr>
              <w:spacing w:after="200" w:line="276" w:lineRule="auto"/>
              <w:rPr>
                <w:rFonts w:ascii="Times New Roman" w:hAnsi="Times New Roman" w:cs="Times New Roman"/>
                <w:sz w:val="24"/>
                <w:szCs w:val="24"/>
              </w:rPr>
            </w:pPr>
            <w:r w:rsidRPr="009A7520">
              <w:rPr>
                <w:rFonts w:cstheme="minorHAnsi"/>
                <w:sz w:val="24"/>
                <w:szCs w:val="24"/>
              </w:rPr>
              <w:t xml:space="preserve">Pupils will be able to give their own views, with reasons, on whether the role of a priest is still important today? AT3 </w:t>
            </w:r>
          </w:p>
        </w:tc>
      </w:tr>
      <w:tr w:rsidR="00B2572F" w:rsidRPr="00C407B4" w14:paraId="2C5D082F" w14:textId="77777777" w:rsidTr="00F34693">
        <w:trPr>
          <w:trHeight w:val="841"/>
        </w:trPr>
        <w:tc>
          <w:tcPr>
            <w:tcW w:w="2223" w:type="dxa"/>
            <w:vAlign w:val="center"/>
          </w:tcPr>
          <w:p w14:paraId="2C5D0827" w14:textId="77777777" w:rsidR="00B2572F" w:rsidRPr="00C407B4" w:rsidRDefault="00B2572F" w:rsidP="00B2572F">
            <w:pPr>
              <w:jc w:val="center"/>
            </w:pPr>
            <w:r w:rsidRPr="00C407B4">
              <w:lastRenderedPageBreak/>
              <w:t>Music</w:t>
            </w:r>
          </w:p>
        </w:tc>
        <w:tc>
          <w:tcPr>
            <w:tcW w:w="13507" w:type="dxa"/>
          </w:tcPr>
          <w:p w14:paraId="08F48A8A" w14:textId="77777777" w:rsidR="00B2572F" w:rsidRPr="00512799" w:rsidRDefault="00B2572F" w:rsidP="00B2572F">
            <w:pPr>
              <w:jc w:val="center"/>
              <w:rPr>
                <w:b/>
                <w:sz w:val="24"/>
                <w:szCs w:val="24"/>
              </w:rPr>
            </w:pPr>
            <w:r w:rsidRPr="00512799">
              <w:rPr>
                <w:b/>
                <w:sz w:val="24"/>
                <w:szCs w:val="24"/>
              </w:rPr>
              <w:t>Reflect, rewind &amp; replay</w:t>
            </w:r>
          </w:p>
          <w:p w14:paraId="287394EB" w14:textId="77777777" w:rsidR="00B2572F" w:rsidRDefault="00B2572F" w:rsidP="00B2572F">
            <w:pPr>
              <w:rPr>
                <w:sz w:val="24"/>
                <w:szCs w:val="24"/>
              </w:rPr>
            </w:pPr>
            <w:r w:rsidRPr="002E0A12">
              <w:rPr>
                <w:sz w:val="24"/>
                <w:szCs w:val="24"/>
              </w:rPr>
              <w:t>This Unit of Work consolidates the learning that has occurred during the year. All the learning is focused around revisiting songs and musical activities, a context for the History of Music and the beginnings of the Language of Music.</w:t>
            </w:r>
          </w:p>
          <w:p w14:paraId="7524CB77" w14:textId="77777777" w:rsidR="00B2572F" w:rsidRDefault="00B2572F" w:rsidP="00B2572F">
            <w:pPr>
              <w:rPr>
                <w:sz w:val="24"/>
                <w:szCs w:val="24"/>
              </w:rPr>
            </w:pPr>
          </w:p>
          <w:p w14:paraId="1F9E9B1B" w14:textId="77777777" w:rsidR="00B2572F" w:rsidRPr="00635199" w:rsidRDefault="00B2572F" w:rsidP="00B2572F">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22B10C7D" w14:textId="620C1D16" w:rsidR="00B2572F" w:rsidRPr="00635199" w:rsidRDefault="00B2572F" w:rsidP="00B2572F">
            <w:pPr>
              <w:rPr>
                <w:sz w:val="24"/>
                <w:szCs w:val="24"/>
              </w:rPr>
            </w:pPr>
            <w:r>
              <w:rPr>
                <w:sz w:val="24"/>
                <w:szCs w:val="24"/>
              </w:rPr>
              <w:t>•</w:t>
            </w:r>
            <w:r w:rsidRPr="00635199">
              <w:rPr>
                <w:sz w:val="24"/>
                <w:szCs w:val="24"/>
              </w:rPr>
              <w:t>improvise and compose music for a range of purposes using the inter-related dimensions of music</w:t>
            </w:r>
          </w:p>
          <w:p w14:paraId="7D38DB4B" w14:textId="6645C99C" w:rsidR="00B2572F" w:rsidRPr="00635199" w:rsidRDefault="00B2572F" w:rsidP="00B2572F">
            <w:pPr>
              <w:rPr>
                <w:sz w:val="24"/>
                <w:szCs w:val="24"/>
              </w:rPr>
            </w:pPr>
            <w:r>
              <w:rPr>
                <w:sz w:val="24"/>
                <w:szCs w:val="24"/>
              </w:rPr>
              <w:t>•</w:t>
            </w:r>
            <w:r w:rsidRPr="00635199">
              <w:rPr>
                <w:sz w:val="24"/>
                <w:szCs w:val="24"/>
              </w:rPr>
              <w:t>listen with attention to detail and recall sounds with increasing aural memory</w:t>
            </w:r>
          </w:p>
          <w:p w14:paraId="39CF063C" w14:textId="193C2788" w:rsidR="00B2572F" w:rsidRPr="00635199" w:rsidRDefault="00B2572F" w:rsidP="00B2572F">
            <w:pPr>
              <w:rPr>
                <w:sz w:val="24"/>
                <w:szCs w:val="24"/>
              </w:rPr>
            </w:pPr>
            <w:r w:rsidRPr="00635199">
              <w:rPr>
                <w:sz w:val="24"/>
                <w:szCs w:val="24"/>
              </w:rPr>
              <w:t>•use and understand staff and other musical notations</w:t>
            </w:r>
          </w:p>
          <w:p w14:paraId="6511EEB9" w14:textId="73FE8F43" w:rsidR="00B2572F" w:rsidRPr="00635199" w:rsidRDefault="00B2572F" w:rsidP="00B2572F">
            <w:pPr>
              <w:rPr>
                <w:sz w:val="24"/>
                <w:szCs w:val="24"/>
              </w:rPr>
            </w:pPr>
            <w:r w:rsidRPr="00635199">
              <w:rPr>
                <w:sz w:val="24"/>
                <w:szCs w:val="24"/>
              </w:rPr>
              <w:t>•appreciate and understand a wide range of high-quality live and recorded music drawn from different traditions and from great composers and musicians</w:t>
            </w:r>
          </w:p>
          <w:p w14:paraId="7C0009DE" w14:textId="07CAF7A0" w:rsidR="00B2572F" w:rsidRPr="00635199" w:rsidRDefault="00B2572F" w:rsidP="00B2572F">
            <w:pPr>
              <w:rPr>
                <w:sz w:val="24"/>
                <w:szCs w:val="24"/>
              </w:rPr>
            </w:pPr>
            <w:r w:rsidRPr="00635199">
              <w:rPr>
                <w:sz w:val="24"/>
                <w:szCs w:val="24"/>
              </w:rPr>
              <w:t>•develop an understanding of the history of music.</w:t>
            </w:r>
          </w:p>
          <w:p w14:paraId="2C5D0829" w14:textId="6F4F03A6" w:rsidR="00B2572F" w:rsidRPr="00C5584E" w:rsidRDefault="00B2572F" w:rsidP="00B2572F">
            <w:pPr>
              <w:rPr>
                <w:sz w:val="24"/>
                <w:szCs w:val="24"/>
              </w:rPr>
            </w:pPr>
          </w:p>
        </w:tc>
      </w:tr>
      <w:tr w:rsidR="00B2572F" w:rsidRPr="00C407B4" w14:paraId="68F431B7" w14:textId="77777777" w:rsidTr="00F34693">
        <w:trPr>
          <w:trHeight w:val="841"/>
        </w:trPr>
        <w:tc>
          <w:tcPr>
            <w:tcW w:w="2223" w:type="dxa"/>
            <w:vAlign w:val="center"/>
          </w:tcPr>
          <w:p w14:paraId="631481AD" w14:textId="7B2438B5" w:rsidR="00B2572F" w:rsidRPr="00C407B4" w:rsidRDefault="00B2572F" w:rsidP="00B2572F">
            <w:pPr>
              <w:jc w:val="center"/>
            </w:pPr>
            <w:r>
              <w:t>French</w:t>
            </w:r>
          </w:p>
        </w:tc>
        <w:tc>
          <w:tcPr>
            <w:tcW w:w="13507" w:type="dxa"/>
          </w:tcPr>
          <w:p w14:paraId="24BFB0F3" w14:textId="7C68341D" w:rsidR="00B2572F" w:rsidRPr="00621932" w:rsidRDefault="00621932" w:rsidP="00621932">
            <w:pPr>
              <w:jc w:val="center"/>
              <w:rPr>
                <w:rFonts w:cstheme="minorHAnsi"/>
                <w:b/>
                <w:sz w:val="24"/>
                <w:szCs w:val="24"/>
              </w:rPr>
            </w:pPr>
            <w:r w:rsidRPr="00621932">
              <w:rPr>
                <w:b/>
                <w:sz w:val="24"/>
                <w:szCs w:val="24"/>
              </w:rPr>
              <w:t>Fruits and At the Market</w:t>
            </w:r>
          </w:p>
        </w:tc>
      </w:tr>
      <w:tr w:rsidR="00B2572F" w:rsidRPr="00C407B4" w14:paraId="2C5D0837" w14:textId="77777777" w:rsidTr="007B76EC">
        <w:trPr>
          <w:trHeight w:val="558"/>
        </w:trPr>
        <w:tc>
          <w:tcPr>
            <w:tcW w:w="2223" w:type="dxa"/>
            <w:vAlign w:val="center"/>
          </w:tcPr>
          <w:p w14:paraId="2C5D0830" w14:textId="77777777" w:rsidR="00B2572F" w:rsidRPr="00C407B4" w:rsidRDefault="00B2572F" w:rsidP="00B2572F">
            <w:pPr>
              <w:jc w:val="center"/>
            </w:pPr>
            <w:r w:rsidRPr="00C407B4">
              <w:t>ICT</w:t>
            </w:r>
          </w:p>
        </w:tc>
        <w:tc>
          <w:tcPr>
            <w:tcW w:w="13507" w:type="dxa"/>
          </w:tcPr>
          <w:p w14:paraId="0BD8A02B" w14:textId="77777777" w:rsidR="00E45071" w:rsidRPr="006B484C" w:rsidRDefault="00E45071" w:rsidP="00E45071">
            <w:pPr>
              <w:pStyle w:val="ListParagraph"/>
              <w:rPr>
                <w:b/>
                <w:sz w:val="24"/>
                <w:szCs w:val="24"/>
              </w:rPr>
            </w:pPr>
            <w:r w:rsidRPr="006B484C">
              <w:rPr>
                <w:b/>
                <w:sz w:val="24"/>
                <w:szCs w:val="24"/>
              </w:rPr>
              <w:t xml:space="preserve">                                                                                                 Concept Maps</w:t>
            </w:r>
          </w:p>
          <w:p w14:paraId="2C5D0831" w14:textId="108543C0" w:rsidR="00B2572F" w:rsidRPr="00E45071" w:rsidRDefault="00E45071" w:rsidP="00E45071">
            <w:pPr>
              <w:rPr>
                <w:sz w:val="24"/>
                <w:szCs w:val="24"/>
              </w:rPr>
            </w:pPr>
            <w:r w:rsidRPr="00E45071">
              <w:rPr>
                <w:sz w:val="24"/>
                <w:szCs w:val="24"/>
              </w:rPr>
              <w:t>To understand the need for visual representation when generating and discussing complex ideas. • To understand the uses of a 'concept map'. • To understand and use the correct vocabulary when creating a concept map. • To create a concept map. • To understand how a concept map can be used to retell stories and information. • To create a collaborative concept map and present this to an audience.</w:t>
            </w:r>
          </w:p>
        </w:tc>
      </w:tr>
      <w:tr w:rsidR="00B2572F" w:rsidRPr="00C407B4" w14:paraId="2C5D0847" w14:textId="77777777" w:rsidTr="004138EC">
        <w:trPr>
          <w:trHeight w:val="699"/>
        </w:trPr>
        <w:tc>
          <w:tcPr>
            <w:tcW w:w="2223" w:type="dxa"/>
            <w:vAlign w:val="center"/>
          </w:tcPr>
          <w:p w14:paraId="2C5D0840" w14:textId="77777777" w:rsidR="00B2572F" w:rsidRPr="00C407B4" w:rsidRDefault="00B2572F" w:rsidP="00B2572F">
            <w:pPr>
              <w:jc w:val="center"/>
            </w:pPr>
            <w:r w:rsidRPr="00C407B4">
              <w:t>P.E.</w:t>
            </w:r>
          </w:p>
        </w:tc>
        <w:tc>
          <w:tcPr>
            <w:tcW w:w="13507" w:type="dxa"/>
            <w:vAlign w:val="center"/>
          </w:tcPr>
          <w:p w14:paraId="6012FBC8" w14:textId="77777777" w:rsidR="00B2572F" w:rsidRDefault="00B2572F" w:rsidP="00B2572F">
            <w:pPr>
              <w:jc w:val="center"/>
              <w:rPr>
                <w:rFonts w:cstheme="minorHAnsi"/>
                <w:b/>
                <w:sz w:val="24"/>
                <w:szCs w:val="24"/>
              </w:rPr>
            </w:pPr>
            <w:r w:rsidRPr="00512799">
              <w:rPr>
                <w:rFonts w:cstheme="minorHAnsi"/>
                <w:b/>
                <w:sz w:val="24"/>
                <w:szCs w:val="24"/>
              </w:rPr>
              <w:t>Athletics</w:t>
            </w:r>
          </w:p>
          <w:p w14:paraId="53521400" w14:textId="77777777" w:rsidR="00B2572F" w:rsidRDefault="00B2572F" w:rsidP="00B2572F">
            <w:pPr>
              <w:rPr>
                <w:rFonts w:cstheme="minorHAnsi"/>
                <w:b/>
                <w:sz w:val="24"/>
                <w:szCs w:val="24"/>
              </w:rPr>
            </w:pPr>
            <w:r>
              <w:rPr>
                <w:rFonts w:cstheme="minorHAnsi"/>
                <w:b/>
                <w:sz w:val="24"/>
                <w:szCs w:val="24"/>
              </w:rPr>
              <w:t>Curriculum Focus:</w:t>
            </w:r>
          </w:p>
          <w:p w14:paraId="0ED636DE" w14:textId="77777777" w:rsidR="00B2572F" w:rsidRDefault="00B2572F" w:rsidP="00B2572F">
            <w:pPr>
              <w:rPr>
                <w:rFonts w:cs="Arial"/>
                <w:sz w:val="24"/>
                <w:szCs w:val="24"/>
              </w:rPr>
            </w:pPr>
            <w:r>
              <w:rPr>
                <w:rFonts w:cs="Arial"/>
                <w:sz w:val="24"/>
                <w:szCs w:val="24"/>
              </w:rPr>
              <w:t>Compete against self and others developing simple techniques.</w:t>
            </w:r>
          </w:p>
          <w:p w14:paraId="4B03A795" w14:textId="77777777" w:rsidR="00B2572F" w:rsidRDefault="00B2572F" w:rsidP="00B2572F">
            <w:pPr>
              <w:rPr>
                <w:rFonts w:cs="Arial"/>
                <w:sz w:val="24"/>
                <w:szCs w:val="24"/>
              </w:rPr>
            </w:pPr>
            <w:r>
              <w:rPr>
                <w:rFonts w:cs="Arial"/>
                <w:sz w:val="24"/>
                <w:szCs w:val="24"/>
              </w:rPr>
              <w:t>Master basic movements, including running, throwing and jumping.</w:t>
            </w:r>
          </w:p>
          <w:p w14:paraId="2C5D0841" w14:textId="74DF208D" w:rsidR="00B2572F" w:rsidRPr="00512799" w:rsidRDefault="00B2572F" w:rsidP="00886553">
            <w:pPr>
              <w:rPr>
                <w:rFonts w:cs="Arial"/>
                <w:b/>
                <w:sz w:val="24"/>
                <w:szCs w:val="24"/>
              </w:rPr>
            </w:pPr>
            <w:r>
              <w:rPr>
                <w:rFonts w:cs="Arial"/>
                <w:sz w:val="24"/>
                <w:szCs w:val="24"/>
              </w:rPr>
              <w:t xml:space="preserve">Work collaboratively and individually to help improve self and others. </w:t>
            </w:r>
          </w:p>
        </w:tc>
      </w:tr>
      <w:tr w:rsidR="00B2572F" w:rsidRPr="00C407B4" w14:paraId="2C5D084F" w14:textId="77777777" w:rsidTr="00512799">
        <w:trPr>
          <w:trHeight w:val="1276"/>
        </w:trPr>
        <w:tc>
          <w:tcPr>
            <w:tcW w:w="2223" w:type="dxa"/>
            <w:vAlign w:val="center"/>
          </w:tcPr>
          <w:p w14:paraId="2C5D0848" w14:textId="58DF2691" w:rsidR="00B2572F" w:rsidRPr="00C407B4" w:rsidRDefault="00B2572F" w:rsidP="00B2572F">
            <w:pPr>
              <w:jc w:val="center"/>
            </w:pPr>
            <w:r w:rsidRPr="00C407B4">
              <w:lastRenderedPageBreak/>
              <w:t>PSHE/RSE</w:t>
            </w:r>
          </w:p>
        </w:tc>
        <w:tc>
          <w:tcPr>
            <w:tcW w:w="13507" w:type="dxa"/>
          </w:tcPr>
          <w:p w14:paraId="7A02AF21" w14:textId="135323BC" w:rsidR="00B2572F" w:rsidRPr="003D7E54" w:rsidRDefault="00B2572F" w:rsidP="00B2572F">
            <w:pPr>
              <w:rPr>
                <w:b/>
                <w:sz w:val="24"/>
                <w:szCs w:val="24"/>
              </w:rPr>
            </w:pPr>
            <w:r w:rsidRPr="003D7E54">
              <w:rPr>
                <w:b/>
                <w:sz w:val="24"/>
                <w:szCs w:val="24"/>
              </w:rPr>
              <w:t>The Trinity</w:t>
            </w:r>
          </w:p>
          <w:p w14:paraId="778E9220" w14:textId="55631221" w:rsidR="00B2572F" w:rsidRDefault="00B2572F" w:rsidP="00B2572F">
            <w:pPr>
              <w:rPr>
                <w:sz w:val="24"/>
                <w:szCs w:val="24"/>
              </w:rPr>
            </w:pPr>
            <w:r w:rsidRPr="003D7E54">
              <w:rPr>
                <w:sz w:val="24"/>
                <w:szCs w:val="24"/>
              </w:rPr>
              <w:t>Children will know that God is Trinity - a community of persons;</w:t>
            </w:r>
          </w:p>
          <w:p w14:paraId="54BB63B0" w14:textId="4C8DE44B" w:rsidR="00B2572F" w:rsidRDefault="00B2572F" w:rsidP="00B2572F">
            <w:pPr>
              <w:rPr>
                <w:sz w:val="24"/>
                <w:szCs w:val="24"/>
              </w:rPr>
            </w:pPr>
            <w:r w:rsidRPr="003D7E54">
              <w:rPr>
                <w:sz w:val="24"/>
                <w:szCs w:val="24"/>
              </w:rPr>
              <w:t>Children will know that the Church is the Body of Christ.</w:t>
            </w:r>
          </w:p>
          <w:p w14:paraId="7A7BFDAA" w14:textId="77777777" w:rsidR="00B2572F" w:rsidRPr="00512799" w:rsidRDefault="00B2572F" w:rsidP="00B2572F">
            <w:pPr>
              <w:rPr>
                <w:sz w:val="24"/>
                <w:szCs w:val="24"/>
              </w:rPr>
            </w:pPr>
          </w:p>
          <w:p w14:paraId="54058B2F" w14:textId="01BF5C98" w:rsidR="00B2572F" w:rsidRDefault="00B2572F" w:rsidP="00B2572F">
            <w:pPr>
              <w:rPr>
                <w:b/>
                <w:sz w:val="24"/>
                <w:szCs w:val="24"/>
              </w:rPr>
            </w:pPr>
            <w:r w:rsidRPr="003D7E54">
              <w:rPr>
                <w:b/>
                <w:sz w:val="24"/>
                <w:szCs w:val="24"/>
              </w:rPr>
              <w:t>Catholic Social Teaching</w:t>
            </w:r>
          </w:p>
          <w:p w14:paraId="254FF42F" w14:textId="67ACF139" w:rsidR="00B2572F" w:rsidRPr="003D7E54" w:rsidRDefault="00B2572F" w:rsidP="00B2572F">
            <w:pPr>
              <w:rPr>
                <w:sz w:val="24"/>
                <w:szCs w:val="24"/>
              </w:rPr>
            </w:pPr>
            <w:r w:rsidRPr="003D7E54">
              <w:rPr>
                <w:sz w:val="24"/>
                <w:szCs w:val="24"/>
              </w:rPr>
              <w:t>Children will develop a deeper understanding of Catholic Social Teaching, so that pupils are growing to be:</w:t>
            </w:r>
          </w:p>
          <w:p w14:paraId="70AF11FD" w14:textId="35DBBFB1" w:rsidR="00B2572F" w:rsidRPr="003D7E54" w:rsidRDefault="00B2572F" w:rsidP="00B2572F">
            <w:pPr>
              <w:rPr>
                <w:sz w:val="24"/>
                <w:szCs w:val="24"/>
              </w:rPr>
            </w:pPr>
            <w:r w:rsidRPr="003D7E54">
              <w:rPr>
                <w:sz w:val="24"/>
                <w:szCs w:val="24"/>
              </w:rPr>
              <w:t>Just, understanding that the way we live has an impact on others locally, nationally and globally</w:t>
            </w:r>
          </w:p>
          <w:p w14:paraId="4A55CB88" w14:textId="4C2D49F6" w:rsidR="00B2572F" w:rsidRPr="003D7E54" w:rsidRDefault="00B2572F" w:rsidP="00B2572F">
            <w:pPr>
              <w:rPr>
                <w:sz w:val="24"/>
                <w:szCs w:val="24"/>
              </w:rPr>
            </w:pPr>
            <w:r w:rsidRPr="003D7E54">
              <w:rPr>
                <w:sz w:val="24"/>
                <w:szCs w:val="24"/>
              </w:rPr>
              <w:t>Self-giving, able to put aside their own wants for the common good, serving all of humanity and caring for creation</w:t>
            </w:r>
          </w:p>
          <w:p w14:paraId="007B4D5E" w14:textId="3C2C79C1" w:rsidR="00B2572F" w:rsidRDefault="00B2572F" w:rsidP="00B2572F">
            <w:pPr>
              <w:rPr>
                <w:sz w:val="24"/>
                <w:szCs w:val="24"/>
              </w:rPr>
            </w:pPr>
            <w:r w:rsidRPr="003D7E54">
              <w:rPr>
                <w:sz w:val="24"/>
                <w:szCs w:val="24"/>
              </w:rPr>
              <w:t>Equipped to calmly stand up for their faith, for friends and their community and for victims of injustice</w:t>
            </w:r>
          </w:p>
          <w:p w14:paraId="1147C419" w14:textId="501CBB1A" w:rsidR="00B2572F" w:rsidRDefault="00B2572F" w:rsidP="00B2572F">
            <w:pPr>
              <w:rPr>
                <w:b/>
                <w:sz w:val="24"/>
                <w:szCs w:val="24"/>
              </w:rPr>
            </w:pPr>
            <w:r w:rsidRPr="003D7E54">
              <w:rPr>
                <w:b/>
                <w:sz w:val="24"/>
                <w:szCs w:val="24"/>
              </w:rPr>
              <w:t>NC</w:t>
            </w:r>
          </w:p>
          <w:p w14:paraId="7942BEEA" w14:textId="0D4B4126" w:rsidR="00B2572F" w:rsidRPr="003D7E54" w:rsidRDefault="00B2572F" w:rsidP="00B2572F">
            <w:pPr>
              <w:rPr>
                <w:sz w:val="24"/>
                <w:szCs w:val="24"/>
              </w:rPr>
            </w:pPr>
            <w:r w:rsidRPr="003D7E54">
              <w:rPr>
                <w:sz w:val="24"/>
                <w:szCs w:val="24"/>
              </w:rPr>
              <w:t>That in school and in wider society they can expect to be treated with respect by others, and that in turn they should show due respect to others, including those in positions of authority.</w:t>
            </w:r>
          </w:p>
          <w:p w14:paraId="1B0EFA55" w14:textId="77777777" w:rsidR="00B2572F" w:rsidRPr="003D7E54" w:rsidRDefault="00B2572F" w:rsidP="00B2572F">
            <w:pPr>
              <w:rPr>
                <w:b/>
                <w:sz w:val="24"/>
                <w:szCs w:val="24"/>
              </w:rPr>
            </w:pPr>
          </w:p>
          <w:p w14:paraId="59F31C02" w14:textId="28A6478E" w:rsidR="00B2572F" w:rsidRDefault="00B2572F" w:rsidP="00B2572F">
            <w:pPr>
              <w:pStyle w:val="Default"/>
              <w:rPr>
                <w:rFonts w:asciiTheme="minorHAnsi" w:hAnsiTheme="minorHAnsi"/>
                <w:b/>
              </w:rPr>
            </w:pPr>
            <w:r w:rsidRPr="003D7E54">
              <w:rPr>
                <w:rFonts w:asciiTheme="minorHAnsi" w:hAnsiTheme="minorHAnsi"/>
                <w:b/>
              </w:rPr>
              <w:t>Reaching Out</w:t>
            </w:r>
          </w:p>
          <w:p w14:paraId="0E13D9C5" w14:textId="4E664E3B" w:rsidR="00B2572F" w:rsidRPr="003D7E54" w:rsidRDefault="00B2572F" w:rsidP="00B2572F">
            <w:pPr>
              <w:pStyle w:val="Default"/>
              <w:rPr>
                <w:rFonts w:asciiTheme="minorHAnsi" w:hAnsiTheme="minorHAnsi" w:cs="Calibri"/>
                <w:color w:val="auto"/>
              </w:rPr>
            </w:pPr>
            <w:r w:rsidRPr="003D7E54">
              <w:rPr>
                <w:rFonts w:asciiTheme="minorHAnsi" w:hAnsiTheme="minorHAnsi" w:cs="Calibri"/>
                <w:color w:val="auto"/>
              </w:rPr>
              <w:t>Pupils will learn to apply the principles of Catholic Social Teaching to current issues;</w:t>
            </w:r>
          </w:p>
          <w:p w14:paraId="45D41D27" w14:textId="274B994F" w:rsidR="00B2572F" w:rsidRDefault="00B2572F" w:rsidP="00B2572F">
            <w:pPr>
              <w:pStyle w:val="Default"/>
              <w:rPr>
                <w:rFonts w:asciiTheme="minorHAnsi" w:hAnsiTheme="minorHAnsi" w:cs="Calibri"/>
                <w:color w:val="auto"/>
              </w:rPr>
            </w:pPr>
            <w:r w:rsidRPr="003D7E54">
              <w:rPr>
                <w:rFonts w:asciiTheme="minorHAnsi" w:hAnsiTheme="minorHAnsi" w:cs="Calibri"/>
                <w:color w:val="auto"/>
              </w:rPr>
              <w:t>Pupils will find ways in which they can spread God’s love in their community.</w:t>
            </w:r>
          </w:p>
          <w:p w14:paraId="1A45301D" w14:textId="3C2E6CA2" w:rsidR="00B2572F" w:rsidRDefault="00B2572F" w:rsidP="00B2572F">
            <w:pPr>
              <w:pStyle w:val="Default"/>
              <w:rPr>
                <w:rFonts w:asciiTheme="minorHAnsi" w:hAnsiTheme="minorHAnsi" w:cs="Calibri"/>
                <w:b/>
                <w:color w:val="auto"/>
              </w:rPr>
            </w:pPr>
            <w:r w:rsidRPr="003D7E54">
              <w:rPr>
                <w:rFonts w:asciiTheme="minorHAnsi" w:hAnsiTheme="minorHAnsi" w:cs="Calibri"/>
                <w:b/>
                <w:color w:val="auto"/>
              </w:rPr>
              <w:t>NC</w:t>
            </w:r>
          </w:p>
          <w:p w14:paraId="5C0A5A5E" w14:textId="11EDBCB1" w:rsidR="00B2572F" w:rsidRPr="003D7E54" w:rsidRDefault="00B2572F" w:rsidP="00B2572F">
            <w:pPr>
              <w:pStyle w:val="Default"/>
              <w:rPr>
                <w:rFonts w:asciiTheme="minorHAnsi" w:hAnsiTheme="minorHAnsi" w:cs="Calibri"/>
                <w:color w:val="auto"/>
              </w:rPr>
            </w:pPr>
            <w:r w:rsidRPr="003D7E54">
              <w:rPr>
                <w:rFonts w:asciiTheme="minorHAnsi" w:hAnsiTheme="minorHAnsi" w:cs="Calibri"/>
                <w:color w:val="auto"/>
              </w:rPr>
              <w:t>That in school and in wider society they can expect to be treated with respect by others, and that in turn they should show due respect to others, including those in positions of authority.</w:t>
            </w:r>
          </w:p>
          <w:p w14:paraId="686C8D7E" w14:textId="77777777" w:rsidR="00B2572F" w:rsidRPr="003D7E54" w:rsidRDefault="00B2572F" w:rsidP="00B2572F">
            <w:pPr>
              <w:pStyle w:val="Default"/>
              <w:rPr>
                <w:rFonts w:asciiTheme="minorHAnsi" w:hAnsiTheme="minorHAnsi" w:cs="Calibri"/>
                <w:color w:val="auto"/>
              </w:rPr>
            </w:pPr>
          </w:p>
          <w:p w14:paraId="2C5D0849" w14:textId="048866DC" w:rsidR="00B2572F" w:rsidRPr="00C407B4" w:rsidRDefault="00B2572F" w:rsidP="00B2572F"/>
        </w:tc>
      </w:tr>
    </w:tbl>
    <w:p w14:paraId="57D826AB" w14:textId="2714ECB5" w:rsidR="00E760E2" w:rsidRDefault="00E760E2" w:rsidP="00693D6B">
      <w:pPr>
        <w:rPr>
          <w:sz w:val="24"/>
          <w:szCs w:val="24"/>
        </w:rPr>
      </w:pPr>
    </w:p>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B732" w14:textId="77777777" w:rsidR="00724F64" w:rsidRDefault="00724F64" w:rsidP="003B0720">
      <w:pPr>
        <w:spacing w:after="0" w:line="240" w:lineRule="auto"/>
      </w:pPr>
      <w:r>
        <w:separator/>
      </w:r>
    </w:p>
  </w:endnote>
  <w:endnote w:type="continuationSeparator" w:id="0">
    <w:p w14:paraId="32FCBB07" w14:textId="77777777" w:rsidR="00724F64" w:rsidRDefault="00724F64"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71EC" w14:textId="77777777" w:rsidR="00724F64" w:rsidRDefault="00724F64" w:rsidP="003B0720">
      <w:pPr>
        <w:spacing w:after="0" w:line="240" w:lineRule="auto"/>
      </w:pPr>
      <w:r>
        <w:separator/>
      </w:r>
    </w:p>
  </w:footnote>
  <w:footnote w:type="continuationSeparator" w:id="0">
    <w:p w14:paraId="6C307ECB" w14:textId="77777777" w:rsidR="00724F64" w:rsidRDefault="00724F64"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5108E"/>
    <w:multiLevelType w:val="hybridMultilevel"/>
    <w:tmpl w:val="40A4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D3AB1"/>
    <w:multiLevelType w:val="hybridMultilevel"/>
    <w:tmpl w:val="9A5C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7"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6"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1157E"/>
    <w:multiLevelType w:val="hybridMultilevel"/>
    <w:tmpl w:val="904E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31"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2"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6" w15:restartNumberingAfterBreak="0">
    <w:nsid w:val="6B3A58EC"/>
    <w:multiLevelType w:val="hybridMultilevel"/>
    <w:tmpl w:val="3F3E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9"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6"/>
  </w:num>
  <w:num w:numId="4">
    <w:abstractNumId w:val="15"/>
  </w:num>
  <w:num w:numId="5">
    <w:abstractNumId w:val="14"/>
  </w:num>
  <w:num w:numId="6">
    <w:abstractNumId w:val="0"/>
  </w:num>
  <w:num w:numId="7">
    <w:abstractNumId w:val="29"/>
  </w:num>
  <w:num w:numId="8">
    <w:abstractNumId w:val="10"/>
  </w:num>
  <w:num w:numId="9">
    <w:abstractNumId w:val="38"/>
  </w:num>
  <w:num w:numId="10">
    <w:abstractNumId w:val="40"/>
  </w:num>
  <w:num w:numId="11">
    <w:abstractNumId w:val="4"/>
  </w:num>
  <w:num w:numId="12">
    <w:abstractNumId w:val="39"/>
  </w:num>
  <w:num w:numId="13">
    <w:abstractNumId w:val="9"/>
  </w:num>
  <w:num w:numId="14">
    <w:abstractNumId w:val="37"/>
  </w:num>
  <w:num w:numId="15">
    <w:abstractNumId w:val="13"/>
  </w:num>
  <w:num w:numId="16">
    <w:abstractNumId w:val="18"/>
  </w:num>
  <w:num w:numId="17">
    <w:abstractNumId w:val="44"/>
  </w:num>
  <w:num w:numId="18">
    <w:abstractNumId w:val="31"/>
  </w:num>
  <w:num w:numId="19">
    <w:abstractNumId w:val="20"/>
  </w:num>
  <w:num w:numId="20">
    <w:abstractNumId w:val="32"/>
  </w:num>
  <w:num w:numId="21">
    <w:abstractNumId w:val="23"/>
  </w:num>
  <w:num w:numId="22">
    <w:abstractNumId w:val="24"/>
  </w:num>
  <w:num w:numId="23">
    <w:abstractNumId w:val="5"/>
  </w:num>
  <w:num w:numId="24">
    <w:abstractNumId w:val="12"/>
  </w:num>
  <w:num w:numId="25">
    <w:abstractNumId w:val="7"/>
  </w:num>
  <w:num w:numId="26">
    <w:abstractNumId w:val="3"/>
  </w:num>
  <w:num w:numId="27">
    <w:abstractNumId w:val="34"/>
  </w:num>
  <w:num w:numId="28">
    <w:abstractNumId w:val="11"/>
  </w:num>
  <w:num w:numId="29">
    <w:abstractNumId w:val="28"/>
  </w:num>
  <w:num w:numId="30">
    <w:abstractNumId w:val="30"/>
  </w:num>
  <w:num w:numId="31">
    <w:abstractNumId w:val="35"/>
  </w:num>
  <w:num w:numId="32">
    <w:abstractNumId w:val="26"/>
  </w:num>
  <w:num w:numId="33">
    <w:abstractNumId w:val="42"/>
  </w:num>
  <w:num w:numId="34">
    <w:abstractNumId w:val="21"/>
  </w:num>
  <w:num w:numId="35">
    <w:abstractNumId w:val="43"/>
  </w:num>
  <w:num w:numId="36">
    <w:abstractNumId w:val="19"/>
  </w:num>
  <w:num w:numId="37">
    <w:abstractNumId w:val="22"/>
  </w:num>
  <w:num w:numId="38">
    <w:abstractNumId w:val="41"/>
  </w:num>
  <w:num w:numId="39">
    <w:abstractNumId w:val="8"/>
  </w:num>
  <w:num w:numId="40">
    <w:abstractNumId w:val="16"/>
  </w:num>
  <w:num w:numId="41">
    <w:abstractNumId w:val="17"/>
  </w:num>
  <w:num w:numId="42">
    <w:abstractNumId w:val="36"/>
  </w:num>
  <w:num w:numId="43">
    <w:abstractNumId w:val="2"/>
  </w:num>
  <w:num w:numId="44">
    <w:abstractNumId w:val="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4CC"/>
    <w:rsid w:val="00130A51"/>
    <w:rsid w:val="001469F2"/>
    <w:rsid w:val="00161904"/>
    <w:rsid w:val="0016499C"/>
    <w:rsid w:val="00176BD3"/>
    <w:rsid w:val="001C4771"/>
    <w:rsid w:val="001C4A0C"/>
    <w:rsid w:val="001F2E52"/>
    <w:rsid w:val="002221E5"/>
    <w:rsid w:val="00250C1B"/>
    <w:rsid w:val="0025118D"/>
    <w:rsid w:val="00254474"/>
    <w:rsid w:val="002B70C7"/>
    <w:rsid w:val="002C42ED"/>
    <w:rsid w:val="002C47B4"/>
    <w:rsid w:val="002E0A12"/>
    <w:rsid w:val="002E7ECF"/>
    <w:rsid w:val="00307F6F"/>
    <w:rsid w:val="003112BB"/>
    <w:rsid w:val="00312F46"/>
    <w:rsid w:val="00321DBB"/>
    <w:rsid w:val="00325883"/>
    <w:rsid w:val="003309E3"/>
    <w:rsid w:val="003356E4"/>
    <w:rsid w:val="00365679"/>
    <w:rsid w:val="00367787"/>
    <w:rsid w:val="00393B31"/>
    <w:rsid w:val="003B0720"/>
    <w:rsid w:val="003B576B"/>
    <w:rsid w:val="003D7E54"/>
    <w:rsid w:val="00407211"/>
    <w:rsid w:val="004138EC"/>
    <w:rsid w:val="00416A48"/>
    <w:rsid w:val="00436306"/>
    <w:rsid w:val="004606DE"/>
    <w:rsid w:val="004629CA"/>
    <w:rsid w:val="004E6757"/>
    <w:rsid w:val="005123F4"/>
    <w:rsid w:val="00512799"/>
    <w:rsid w:val="0052140B"/>
    <w:rsid w:val="005902A6"/>
    <w:rsid w:val="005B5161"/>
    <w:rsid w:val="005C3C6D"/>
    <w:rsid w:val="005C7A3C"/>
    <w:rsid w:val="005E364E"/>
    <w:rsid w:val="00604218"/>
    <w:rsid w:val="00612F75"/>
    <w:rsid w:val="00621932"/>
    <w:rsid w:val="00626156"/>
    <w:rsid w:val="006311C9"/>
    <w:rsid w:val="00635199"/>
    <w:rsid w:val="00656938"/>
    <w:rsid w:val="00683E13"/>
    <w:rsid w:val="00693D6B"/>
    <w:rsid w:val="006A5758"/>
    <w:rsid w:val="006B15E6"/>
    <w:rsid w:val="006B3AA8"/>
    <w:rsid w:val="006B484C"/>
    <w:rsid w:val="006C2653"/>
    <w:rsid w:val="006C7559"/>
    <w:rsid w:val="006E239B"/>
    <w:rsid w:val="006F2C9F"/>
    <w:rsid w:val="006F6E4E"/>
    <w:rsid w:val="007246F8"/>
    <w:rsid w:val="00724F64"/>
    <w:rsid w:val="007345BA"/>
    <w:rsid w:val="007769D1"/>
    <w:rsid w:val="0079487A"/>
    <w:rsid w:val="007D6840"/>
    <w:rsid w:val="007E1518"/>
    <w:rsid w:val="00814018"/>
    <w:rsid w:val="008144DA"/>
    <w:rsid w:val="0083136E"/>
    <w:rsid w:val="00851929"/>
    <w:rsid w:val="008616CA"/>
    <w:rsid w:val="0086352E"/>
    <w:rsid w:val="00886553"/>
    <w:rsid w:val="00897DC5"/>
    <w:rsid w:val="008A31C6"/>
    <w:rsid w:val="008B45D4"/>
    <w:rsid w:val="008B5005"/>
    <w:rsid w:val="008D515A"/>
    <w:rsid w:val="00902DF7"/>
    <w:rsid w:val="00925664"/>
    <w:rsid w:val="009371D4"/>
    <w:rsid w:val="0097676C"/>
    <w:rsid w:val="009932A7"/>
    <w:rsid w:val="009A7520"/>
    <w:rsid w:val="009C6DD2"/>
    <w:rsid w:val="009D6C7D"/>
    <w:rsid w:val="009F0599"/>
    <w:rsid w:val="00A01696"/>
    <w:rsid w:val="00A0715D"/>
    <w:rsid w:val="00A3114E"/>
    <w:rsid w:val="00A50D97"/>
    <w:rsid w:val="00A61760"/>
    <w:rsid w:val="00A672E8"/>
    <w:rsid w:val="00A82399"/>
    <w:rsid w:val="00AA3504"/>
    <w:rsid w:val="00AA41D5"/>
    <w:rsid w:val="00AB7F4E"/>
    <w:rsid w:val="00AE1421"/>
    <w:rsid w:val="00AE66DD"/>
    <w:rsid w:val="00AF1B6F"/>
    <w:rsid w:val="00AF6DCA"/>
    <w:rsid w:val="00B2572F"/>
    <w:rsid w:val="00B33805"/>
    <w:rsid w:val="00B37540"/>
    <w:rsid w:val="00B40037"/>
    <w:rsid w:val="00B640AF"/>
    <w:rsid w:val="00B86549"/>
    <w:rsid w:val="00BA312F"/>
    <w:rsid w:val="00BA5586"/>
    <w:rsid w:val="00BC74CF"/>
    <w:rsid w:val="00BE44EE"/>
    <w:rsid w:val="00BF1141"/>
    <w:rsid w:val="00BF1B01"/>
    <w:rsid w:val="00C14FE5"/>
    <w:rsid w:val="00C407B4"/>
    <w:rsid w:val="00C43917"/>
    <w:rsid w:val="00C5584E"/>
    <w:rsid w:val="00C74343"/>
    <w:rsid w:val="00C85D0D"/>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24070"/>
    <w:rsid w:val="00E45071"/>
    <w:rsid w:val="00E760E2"/>
    <w:rsid w:val="00E863E9"/>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2022-09-22T10:02:00Z</dcterms:created>
  <dcterms:modified xsi:type="dcterms:W3CDTF">2022-09-22T10:02:00Z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