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bookmarkStart w:id="0" w:name="_GoBack"/>
            <w:bookmarkEnd w:id="0"/>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222D094B" w:rsidR="002C47B4" w:rsidRPr="003B576B" w:rsidRDefault="002C47B4" w:rsidP="00FE18A6">
            <w:pPr>
              <w:jc w:val="center"/>
              <w:rPr>
                <w:rFonts w:cs="Arial"/>
                <w:sz w:val="24"/>
                <w:szCs w:val="24"/>
              </w:rPr>
            </w:pPr>
            <w:r>
              <w:rPr>
                <w:b/>
                <w:color w:val="FFFF00"/>
                <w:sz w:val="28"/>
              </w:rPr>
              <w:t xml:space="preserve">St </w:t>
            </w:r>
            <w:r w:rsidR="00EF4317">
              <w:rPr>
                <w:b/>
                <w:color w:val="FFFF00"/>
                <w:sz w:val="28"/>
              </w:rPr>
              <w:t>A</w:t>
            </w:r>
            <w:r w:rsidR="00FE18A6">
              <w:rPr>
                <w:b/>
                <w:color w:val="FFFF00"/>
                <w:sz w:val="28"/>
              </w:rPr>
              <w:t>nthony</w:t>
            </w:r>
            <w:r>
              <w:rPr>
                <w:b/>
                <w:color w:val="FFFF00"/>
                <w:sz w:val="28"/>
              </w:rPr>
              <w:t xml:space="preserve"> T</w:t>
            </w:r>
            <w:r w:rsidR="00DA686B">
              <w:rPr>
                <w:b/>
                <w:color w:val="FFFF00"/>
                <w:sz w:val="28"/>
              </w:rPr>
              <w:t>erm 2</w:t>
            </w:r>
            <w:r w:rsidR="00FE18A6">
              <w:rPr>
                <w:b/>
                <w:color w:val="FFFF00"/>
                <w:sz w:val="28"/>
              </w:rPr>
              <w:t xml:space="preserve"> – Cycle B</w:t>
            </w:r>
          </w:p>
        </w:tc>
      </w:tr>
      <w:tr w:rsidR="00EF4317" w:rsidRPr="003B576B" w14:paraId="2C5D07FA" w14:textId="77777777" w:rsidTr="00CF727F">
        <w:trPr>
          <w:trHeight w:val="961"/>
        </w:trPr>
        <w:tc>
          <w:tcPr>
            <w:tcW w:w="2223" w:type="dxa"/>
            <w:vAlign w:val="center"/>
          </w:tcPr>
          <w:p w14:paraId="2C5D07E5" w14:textId="77777777" w:rsidR="00EF4317" w:rsidRPr="003B576B" w:rsidRDefault="00EF4317" w:rsidP="00EF4317">
            <w:pPr>
              <w:jc w:val="center"/>
              <w:rPr>
                <w:sz w:val="24"/>
                <w:szCs w:val="24"/>
              </w:rPr>
            </w:pPr>
            <w:r w:rsidRPr="003B576B">
              <w:rPr>
                <w:sz w:val="24"/>
                <w:szCs w:val="24"/>
              </w:rPr>
              <w:t>Topic</w:t>
            </w:r>
          </w:p>
        </w:tc>
        <w:tc>
          <w:tcPr>
            <w:tcW w:w="13507" w:type="dxa"/>
            <w:vAlign w:val="center"/>
          </w:tcPr>
          <w:p w14:paraId="3BF99878" w14:textId="6EA057A1" w:rsidR="00EF4317" w:rsidRPr="003B576B" w:rsidRDefault="00EF4317" w:rsidP="00EF4317">
            <w:pPr>
              <w:jc w:val="center"/>
              <w:rPr>
                <w:sz w:val="24"/>
                <w:szCs w:val="24"/>
              </w:rPr>
            </w:pPr>
            <w:r w:rsidRPr="003B576B">
              <w:rPr>
                <w:sz w:val="24"/>
                <w:szCs w:val="24"/>
              </w:rPr>
              <w:t xml:space="preserve"> </w:t>
            </w:r>
            <w:r w:rsidR="00216849">
              <w:rPr>
                <w:sz w:val="24"/>
                <w:szCs w:val="24"/>
              </w:rPr>
              <w:t>Frozen</w:t>
            </w:r>
          </w:p>
          <w:p w14:paraId="715B0DF4" w14:textId="0E6D268D" w:rsidR="00EF4317" w:rsidRPr="003B576B" w:rsidRDefault="00216849" w:rsidP="00EF4317">
            <w:pPr>
              <w:jc w:val="center"/>
              <w:rPr>
                <w:sz w:val="24"/>
                <w:szCs w:val="24"/>
              </w:rPr>
            </w:pPr>
            <w:r w:rsidRPr="00112B5D">
              <w:rPr>
                <w:noProof/>
                <w:sz w:val="24"/>
                <w:szCs w:val="24"/>
                <w:lang w:val="en-GB" w:eastAsia="en-GB"/>
              </w:rPr>
              <w:drawing>
                <wp:inline distT="0" distB="0" distL="0" distR="0" wp14:anchorId="0C6CB728" wp14:editId="41BB3B65">
                  <wp:extent cx="1274445" cy="1057910"/>
                  <wp:effectExtent l="0" t="0" r="0" b="0"/>
                  <wp:docPr id="19" name="Picture 19" descr="Ice Kingdom | Wings of Fire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e Kingdom | Wings of Fire Wiki | Fand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4445" cy="1057910"/>
                          </a:xfrm>
                          <a:prstGeom prst="rect">
                            <a:avLst/>
                          </a:prstGeom>
                          <a:noFill/>
                          <a:ln>
                            <a:noFill/>
                          </a:ln>
                        </pic:spPr>
                      </pic:pic>
                    </a:graphicData>
                  </a:graphic>
                </wp:inline>
              </w:drawing>
            </w:r>
          </w:p>
          <w:p w14:paraId="2C5D07E7" w14:textId="664D6AE5" w:rsidR="00EF4317" w:rsidRPr="003B576B" w:rsidRDefault="00EF4317" w:rsidP="00EF4317">
            <w:pPr>
              <w:jc w:val="center"/>
              <w:rPr>
                <w:rFonts w:cs="Arial"/>
                <w:sz w:val="24"/>
                <w:szCs w:val="24"/>
              </w:rPr>
            </w:pPr>
          </w:p>
        </w:tc>
      </w:tr>
      <w:tr w:rsidR="00EF4317" w:rsidRPr="003B576B" w14:paraId="17B58006" w14:textId="77777777" w:rsidTr="00475427">
        <w:trPr>
          <w:trHeight w:val="961"/>
        </w:trPr>
        <w:tc>
          <w:tcPr>
            <w:tcW w:w="2223" w:type="dxa"/>
            <w:vAlign w:val="center"/>
          </w:tcPr>
          <w:p w14:paraId="0501ECAB" w14:textId="672ADFAB" w:rsidR="00EF4317" w:rsidRPr="003B576B" w:rsidRDefault="00EF4317" w:rsidP="00EF4317">
            <w:pPr>
              <w:jc w:val="center"/>
              <w:rPr>
                <w:sz w:val="24"/>
                <w:szCs w:val="24"/>
              </w:rPr>
            </w:pPr>
            <w:r>
              <w:rPr>
                <w:sz w:val="24"/>
                <w:szCs w:val="24"/>
              </w:rPr>
              <w:t>WOW Experience</w:t>
            </w:r>
          </w:p>
        </w:tc>
        <w:tc>
          <w:tcPr>
            <w:tcW w:w="13507" w:type="dxa"/>
            <w:vAlign w:val="center"/>
          </w:tcPr>
          <w:p w14:paraId="2B3F31A3" w14:textId="46824146" w:rsidR="00216849" w:rsidRPr="00517A93" w:rsidRDefault="00216849" w:rsidP="00216849">
            <w:pPr>
              <w:jc w:val="center"/>
              <w:rPr>
                <w:rFonts w:ascii="Calibri" w:hAnsi="Calibri" w:cs="Calibri"/>
                <w:sz w:val="24"/>
                <w:szCs w:val="24"/>
                <w:lang w:val="en-GB"/>
              </w:rPr>
            </w:pPr>
            <w:r w:rsidRPr="00517A93">
              <w:rPr>
                <w:rFonts w:ascii="Calibri" w:hAnsi="Calibri" w:cs="Calibri"/>
                <w:sz w:val="24"/>
                <w:szCs w:val="24"/>
              </w:rPr>
              <w:fldChar w:fldCharType="begin"/>
            </w:r>
            <w:r w:rsidR="006A06D2">
              <w:rPr>
                <w:rFonts w:ascii="Calibri" w:hAnsi="Calibri" w:cs="Calibri"/>
                <w:sz w:val="24"/>
                <w:szCs w:val="24"/>
              </w:rPr>
              <w:instrText xml:space="preserve"> INCLUDEPICTURE "https://stjosmalms-my.sharepoint.com/var/folders/hy/vqm9yzl94bd5mjydvhtw8gsm0000gn/T/com.microsoft.Word/WebArchiveCopyPasteTempFiles/latest?cb=20200807234323" \* MERGEFORMAT </w:instrText>
            </w:r>
            <w:r w:rsidRPr="00517A93">
              <w:rPr>
                <w:rFonts w:ascii="Calibri" w:hAnsi="Calibri" w:cs="Calibri"/>
                <w:sz w:val="24"/>
                <w:szCs w:val="24"/>
              </w:rPr>
              <w:fldChar w:fldCharType="end"/>
            </w:r>
            <w:r w:rsidRPr="00517A93">
              <w:rPr>
                <w:rFonts w:ascii="Calibri" w:hAnsi="Calibri" w:cs="Calibri"/>
                <w:i/>
                <w:iCs/>
                <w:color w:val="00B050"/>
                <w:sz w:val="24"/>
                <w:szCs w:val="24"/>
              </w:rPr>
              <w:t>Frozen, ice castle building day</w:t>
            </w:r>
          </w:p>
          <w:p w14:paraId="35E11A2A" w14:textId="77777777" w:rsidR="00EF4317" w:rsidRPr="00517A93" w:rsidRDefault="00EF4317" w:rsidP="00216849">
            <w:pPr>
              <w:jc w:val="center"/>
              <w:rPr>
                <w:sz w:val="24"/>
                <w:szCs w:val="24"/>
              </w:rPr>
            </w:pPr>
          </w:p>
        </w:tc>
      </w:tr>
      <w:tr w:rsidR="00517A93" w:rsidRPr="00002D0F" w14:paraId="2C5D0815" w14:textId="77777777" w:rsidTr="00CF727F">
        <w:trPr>
          <w:trHeight w:val="961"/>
        </w:trPr>
        <w:tc>
          <w:tcPr>
            <w:tcW w:w="2223" w:type="dxa"/>
            <w:vAlign w:val="center"/>
          </w:tcPr>
          <w:p w14:paraId="2C5D07FB" w14:textId="77777777" w:rsidR="00517A93" w:rsidRPr="00002D0F" w:rsidRDefault="00517A93" w:rsidP="00517A93">
            <w:pPr>
              <w:jc w:val="center"/>
            </w:pPr>
            <w:r w:rsidRPr="00002D0F">
              <w:t>History/Geography</w:t>
            </w:r>
          </w:p>
        </w:tc>
        <w:tc>
          <w:tcPr>
            <w:tcW w:w="13507" w:type="dxa"/>
          </w:tcPr>
          <w:p w14:paraId="29D80423" w14:textId="77777777" w:rsidR="00517A93" w:rsidRPr="00517A93" w:rsidRDefault="00517A93" w:rsidP="00517A93">
            <w:pPr>
              <w:pStyle w:val="NormalWeb"/>
              <w:shd w:val="clear" w:color="auto" w:fill="FFFFFF"/>
              <w:rPr>
                <w:rFonts w:asciiTheme="minorHAnsi" w:hAnsiTheme="minorHAnsi" w:cstheme="minorHAnsi"/>
                <w:color w:val="000000" w:themeColor="text1"/>
                <w:lang w:val="en-GB"/>
              </w:rPr>
            </w:pPr>
            <w:r w:rsidRPr="00517A93">
              <w:rPr>
                <w:rFonts w:asciiTheme="minorHAnsi" w:hAnsiTheme="minorHAnsi" w:cstheme="minorHAnsi"/>
                <w:color w:val="000000" w:themeColor="text1"/>
              </w:rPr>
              <w:t xml:space="preserve">NC:  Identify seasonal and daily weather patterns in the United Kingdom and the location of hot and cold areas of the world in relation to the Equator and the North and South Poles </w:t>
            </w:r>
          </w:p>
          <w:p w14:paraId="5F236DC2" w14:textId="77777777" w:rsidR="00517A93" w:rsidRPr="00517A93" w:rsidRDefault="00517A93" w:rsidP="00517A93">
            <w:pPr>
              <w:pStyle w:val="NormalWeb"/>
              <w:spacing w:before="100" w:beforeAutospacing="1" w:after="100" w:afterAutospacing="1"/>
              <w:rPr>
                <w:rFonts w:asciiTheme="minorHAnsi" w:hAnsiTheme="minorHAnsi" w:cstheme="minorHAnsi"/>
                <w:lang w:val="en-GB"/>
              </w:rPr>
            </w:pPr>
            <w:r w:rsidRPr="00517A93">
              <w:rPr>
                <w:rFonts w:asciiTheme="minorHAnsi" w:hAnsiTheme="minorHAnsi" w:cstheme="minorHAnsi"/>
              </w:rPr>
              <w:t xml:space="preserve">ELG:  Understand some important processes and changes in the natural world around them, including the seasons and changing states of matter. </w:t>
            </w:r>
          </w:p>
          <w:p w14:paraId="2C5D07FF" w14:textId="2874B659" w:rsidR="00517A93" w:rsidRPr="00517A93" w:rsidRDefault="00517A93" w:rsidP="00517A93">
            <w:pPr>
              <w:pStyle w:val="Default"/>
              <w:rPr>
                <w:rFonts w:asciiTheme="minorHAnsi" w:hAnsiTheme="minorHAnsi"/>
                <w:color w:val="0070C0"/>
              </w:rPr>
            </w:pPr>
          </w:p>
        </w:tc>
      </w:tr>
      <w:tr w:rsidR="00517A93" w:rsidRPr="00002D0F" w14:paraId="2C5D081E" w14:textId="77777777" w:rsidTr="00A110A5">
        <w:trPr>
          <w:trHeight w:val="961"/>
        </w:trPr>
        <w:tc>
          <w:tcPr>
            <w:tcW w:w="2223" w:type="dxa"/>
            <w:vAlign w:val="center"/>
          </w:tcPr>
          <w:p w14:paraId="2C5D0816" w14:textId="77777777" w:rsidR="00517A93" w:rsidRPr="00002D0F" w:rsidRDefault="00517A93" w:rsidP="00517A93">
            <w:pPr>
              <w:jc w:val="center"/>
            </w:pPr>
            <w:r w:rsidRPr="00AC1511">
              <w:t>Art/ D &amp; T</w:t>
            </w:r>
          </w:p>
        </w:tc>
        <w:tc>
          <w:tcPr>
            <w:tcW w:w="13507" w:type="dxa"/>
            <w:vAlign w:val="center"/>
          </w:tcPr>
          <w:p w14:paraId="5D56609F" w14:textId="6EDDB778" w:rsidR="00517A93" w:rsidRPr="00AC1511" w:rsidRDefault="00517A93" w:rsidP="00AC1511">
            <w:pPr>
              <w:pStyle w:val="Default"/>
              <w:jc w:val="center"/>
              <w:rPr>
                <w:rFonts w:asciiTheme="minorHAnsi" w:hAnsiTheme="minorHAnsi" w:cstheme="minorHAnsi"/>
                <w:b/>
              </w:rPr>
            </w:pPr>
            <w:r w:rsidRPr="00AC1511">
              <w:rPr>
                <w:rFonts w:asciiTheme="minorHAnsi" w:hAnsiTheme="minorHAnsi" w:cstheme="minorHAnsi"/>
                <w:b/>
              </w:rPr>
              <w:t>Art: Landscapes</w:t>
            </w:r>
          </w:p>
          <w:p w14:paraId="1D0CEEB8" w14:textId="77777777" w:rsidR="00AC1511" w:rsidRDefault="00AC1511" w:rsidP="00AC1511">
            <w:pPr>
              <w:pStyle w:val="Default"/>
              <w:rPr>
                <w:rFonts w:asciiTheme="minorHAnsi" w:hAnsiTheme="minorHAnsi"/>
              </w:rPr>
            </w:pPr>
            <w:r w:rsidRPr="00AC1511">
              <w:rPr>
                <w:rFonts w:asciiTheme="minorHAnsi" w:hAnsiTheme="minorHAnsi"/>
              </w:rPr>
              <w:t>Use a range of materials creatively to design and make products</w:t>
            </w:r>
            <w:r>
              <w:rPr>
                <w:rFonts w:asciiTheme="minorHAnsi" w:hAnsiTheme="minorHAnsi"/>
              </w:rPr>
              <w:br/>
            </w:r>
            <w:r w:rsidRPr="00AC1511">
              <w:rPr>
                <w:rFonts w:asciiTheme="minorHAnsi" w:hAnsiTheme="minorHAnsi"/>
              </w:rPr>
              <w:t xml:space="preserve"> • Use drawing, painting and sculpture to develop and share their ideas, experiences and imagination. </w:t>
            </w:r>
          </w:p>
          <w:p w14:paraId="2C5D0817" w14:textId="142EC6E3" w:rsidR="00517A93" w:rsidRPr="00AC1511" w:rsidRDefault="00AC1511" w:rsidP="00AC1511">
            <w:pPr>
              <w:pStyle w:val="Default"/>
              <w:rPr>
                <w:rFonts w:asciiTheme="minorHAnsi" w:hAnsiTheme="minorHAnsi" w:cstheme="minorHAnsi"/>
              </w:rPr>
            </w:pPr>
            <w:r w:rsidRPr="00AC1511">
              <w:rPr>
                <w:rFonts w:asciiTheme="minorHAnsi" w:hAnsiTheme="minorHAnsi"/>
              </w:rPr>
              <w:lastRenderedPageBreak/>
              <w:t>• Learn about the work of a range of artists describing the differences and similarities between different practices and disciplines, and making links to their own work.</w:t>
            </w:r>
          </w:p>
        </w:tc>
      </w:tr>
      <w:tr w:rsidR="00517A93" w:rsidRPr="00002D0F" w14:paraId="2C5D0826" w14:textId="77777777" w:rsidTr="00CF727F">
        <w:trPr>
          <w:trHeight w:val="961"/>
        </w:trPr>
        <w:tc>
          <w:tcPr>
            <w:tcW w:w="2223" w:type="dxa"/>
            <w:vAlign w:val="center"/>
          </w:tcPr>
          <w:p w14:paraId="2C5D081F" w14:textId="77777777" w:rsidR="00517A93" w:rsidRPr="00002D0F" w:rsidRDefault="00517A93" w:rsidP="00517A93">
            <w:pPr>
              <w:jc w:val="center"/>
            </w:pPr>
            <w:r w:rsidRPr="00002D0F">
              <w:lastRenderedPageBreak/>
              <w:t>Science</w:t>
            </w:r>
          </w:p>
        </w:tc>
        <w:tc>
          <w:tcPr>
            <w:tcW w:w="13507" w:type="dxa"/>
          </w:tcPr>
          <w:p w14:paraId="3E4BF14A" w14:textId="77777777" w:rsidR="0076579F" w:rsidRPr="0076579F" w:rsidRDefault="0076579F" w:rsidP="0076579F">
            <w:pPr>
              <w:jc w:val="center"/>
              <w:rPr>
                <w:rFonts w:cstheme="minorHAnsi"/>
                <w:b/>
              </w:rPr>
            </w:pPr>
            <w:r w:rsidRPr="0076579F">
              <w:rPr>
                <w:rFonts w:cstheme="minorHAnsi"/>
                <w:b/>
              </w:rPr>
              <w:t>Seasonal Changes – Autumn &amp; Winter (Y1)</w:t>
            </w:r>
          </w:p>
          <w:p w14:paraId="02747363" w14:textId="77777777" w:rsidR="0076579F" w:rsidRPr="0083136E" w:rsidRDefault="0076579F" w:rsidP="0076579F">
            <w:r w:rsidRPr="0083136E">
              <w:t>NC: To observe changes across the 4 seasons.</w:t>
            </w:r>
          </w:p>
          <w:p w14:paraId="487B45BA" w14:textId="77777777" w:rsidR="0076579F" w:rsidRPr="0083136E" w:rsidRDefault="0076579F" w:rsidP="0076579F">
            <w:pPr>
              <w:shd w:val="clear" w:color="auto" w:fill="FFFFFF"/>
              <w:spacing w:after="75"/>
              <w:rPr>
                <w:rFonts w:eastAsia="Times New Roman" w:cstheme="minorHAnsi"/>
                <w:color w:val="0B0C0C"/>
                <w:lang w:eastAsia="en-GB"/>
              </w:rPr>
            </w:pPr>
            <w:r w:rsidRPr="0083136E">
              <w:rPr>
                <w:rFonts w:eastAsia="Times New Roman" w:cstheme="minorHAnsi"/>
                <w:color w:val="0B0C0C"/>
                <w:lang w:eastAsia="en-GB"/>
              </w:rPr>
              <w:t>Observe and describe weather associated with the seasons and how day length varies.</w:t>
            </w:r>
          </w:p>
          <w:p w14:paraId="3C2EC338" w14:textId="77777777" w:rsidR="0076579F" w:rsidRPr="0083136E" w:rsidRDefault="0076579F" w:rsidP="0076579F">
            <w:pPr>
              <w:shd w:val="clear" w:color="auto" w:fill="FFFFFF"/>
              <w:spacing w:after="75"/>
              <w:rPr>
                <w:rFonts w:eastAsia="Times New Roman" w:cstheme="minorHAnsi"/>
                <w:color w:val="0B0C0C"/>
                <w:lang w:val="en-GB" w:eastAsia="en-GB"/>
              </w:rPr>
            </w:pPr>
            <w:r w:rsidRPr="0083136E">
              <w:t>To gather and record data to help in answering questions.</w:t>
            </w:r>
          </w:p>
          <w:p w14:paraId="2C5D0820" w14:textId="5397209E" w:rsidR="00517A93" w:rsidRPr="0083136E" w:rsidRDefault="0076579F" w:rsidP="0076579F">
            <w:pPr>
              <w:shd w:val="clear" w:color="auto" w:fill="FFFFFF"/>
              <w:spacing w:after="75"/>
              <w:rPr>
                <w:rFonts w:eastAsia="Times New Roman" w:cstheme="minorHAnsi"/>
                <w:color w:val="0B0C0C"/>
                <w:lang w:val="en-GB" w:eastAsia="en-GB"/>
              </w:rPr>
            </w:pPr>
            <w:r w:rsidRPr="0083136E">
              <w:t>Children will learn about the four seasons, with a particular focus on autumn and winter. They will learn what the word weather means and find out how different types of weather can be measured. Children will use a class weather station to observe measure and record the weather across the seasons. They will also observe changes across the seasons by exploring the signs of autumn and winter through nat</w:t>
            </w:r>
            <w:r>
              <w:t xml:space="preserve">ure and wildlife. Children also </w:t>
            </w:r>
            <w:r w:rsidRPr="0083136E">
              <w:t>work scientifically by collecting, recording and interpreting data.</w:t>
            </w:r>
          </w:p>
        </w:tc>
      </w:tr>
      <w:tr w:rsidR="00517A93" w:rsidRPr="00002D0F" w14:paraId="5106E0AB" w14:textId="77777777" w:rsidTr="00CF727F">
        <w:trPr>
          <w:trHeight w:val="961"/>
        </w:trPr>
        <w:tc>
          <w:tcPr>
            <w:tcW w:w="2223" w:type="dxa"/>
            <w:vAlign w:val="center"/>
          </w:tcPr>
          <w:p w14:paraId="08DF51E9" w14:textId="2D8F4AF8" w:rsidR="00517A93" w:rsidRPr="00002D0F" w:rsidRDefault="00517A93" w:rsidP="00517A93">
            <w:pPr>
              <w:jc w:val="center"/>
            </w:pPr>
            <w:r>
              <w:t>Religious Education</w:t>
            </w:r>
          </w:p>
        </w:tc>
        <w:tc>
          <w:tcPr>
            <w:tcW w:w="13507" w:type="dxa"/>
          </w:tcPr>
          <w:p w14:paraId="0A2CF813" w14:textId="77777777" w:rsidR="00517A93" w:rsidRDefault="00517A93" w:rsidP="00517A93">
            <w:pPr>
              <w:jc w:val="center"/>
              <w:rPr>
                <w:rFonts w:cs="Arial"/>
                <w:b/>
                <w:bCs/>
                <w:sz w:val="24"/>
                <w:szCs w:val="24"/>
              </w:rPr>
            </w:pPr>
            <w:r>
              <w:rPr>
                <w:rFonts w:cs="Arial"/>
                <w:b/>
                <w:bCs/>
                <w:sz w:val="24"/>
                <w:szCs w:val="24"/>
              </w:rPr>
              <w:t>Creation</w:t>
            </w:r>
          </w:p>
          <w:p w14:paraId="7A359B29" w14:textId="77777777" w:rsidR="00517A93" w:rsidRPr="00475427" w:rsidRDefault="00517A93" w:rsidP="00517A93">
            <w:pPr>
              <w:spacing w:line="276" w:lineRule="auto"/>
              <w:rPr>
                <w:rFonts w:cstheme="minorHAnsi"/>
                <w:b/>
                <w:sz w:val="24"/>
                <w:szCs w:val="24"/>
              </w:rPr>
            </w:pPr>
            <w:r w:rsidRPr="00475427">
              <w:rPr>
                <w:rFonts w:cstheme="minorHAnsi"/>
                <w:sz w:val="24"/>
                <w:szCs w:val="24"/>
              </w:rPr>
              <w:t>Pupils will be able to recognise that Bible stories have meanings, they will recognise that we use the Bible stories in mass to help us understand how God wants us to live AT1</w:t>
            </w:r>
          </w:p>
          <w:p w14:paraId="758E5ED0" w14:textId="77777777" w:rsidR="00517A93" w:rsidRPr="00475427" w:rsidRDefault="00517A93" w:rsidP="00517A93">
            <w:pPr>
              <w:spacing w:line="276" w:lineRule="auto"/>
              <w:rPr>
                <w:rFonts w:cstheme="minorHAnsi"/>
                <w:b/>
                <w:sz w:val="24"/>
                <w:szCs w:val="24"/>
              </w:rPr>
            </w:pPr>
            <w:r w:rsidRPr="00475427">
              <w:rPr>
                <w:rFonts w:cstheme="minorHAnsi"/>
                <w:sz w:val="24"/>
                <w:szCs w:val="24"/>
              </w:rPr>
              <w:t xml:space="preserve">Pupils will be able to retell the story of Amos AT1 </w:t>
            </w:r>
          </w:p>
          <w:p w14:paraId="71D8598E" w14:textId="77777777" w:rsidR="00517A93" w:rsidRPr="00475427" w:rsidRDefault="00517A93" w:rsidP="00517A93">
            <w:pPr>
              <w:spacing w:line="276" w:lineRule="auto"/>
              <w:rPr>
                <w:rFonts w:cstheme="minorHAnsi"/>
                <w:sz w:val="24"/>
                <w:szCs w:val="24"/>
              </w:rPr>
            </w:pPr>
            <w:r w:rsidRPr="00475427">
              <w:rPr>
                <w:rFonts w:cstheme="minorHAnsi"/>
                <w:sz w:val="24"/>
                <w:szCs w:val="24"/>
              </w:rPr>
              <w:t xml:space="preserve">Pupils will be to use the words Bible, Old Testament, New Testament, Gospel, Creation, Liturgy of the Word,   Homily, Bidding prayers,  correctly and explain very simply their meaning AT1 </w:t>
            </w:r>
          </w:p>
          <w:p w14:paraId="13F09081" w14:textId="77777777" w:rsidR="00517A93" w:rsidRPr="00475427" w:rsidRDefault="00517A93" w:rsidP="00517A93">
            <w:pPr>
              <w:spacing w:line="276" w:lineRule="auto"/>
              <w:rPr>
                <w:rFonts w:cstheme="minorHAnsi"/>
                <w:sz w:val="24"/>
                <w:szCs w:val="24"/>
              </w:rPr>
            </w:pPr>
            <w:r w:rsidRPr="00475427">
              <w:rPr>
                <w:rFonts w:cstheme="minorHAnsi"/>
                <w:sz w:val="24"/>
                <w:szCs w:val="24"/>
              </w:rPr>
              <w:t>Pupils will be able to ask and respond to questions about what Amos felt when called by God and what Amos was called to do AT2</w:t>
            </w:r>
          </w:p>
          <w:p w14:paraId="0EE45858" w14:textId="55C05365" w:rsidR="00517A93" w:rsidRPr="00475427" w:rsidRDefault="00517A93" w:rsidP="00517A93">
            <w:pPr>
              <w:spacing w:line="276" w:lineRule="auto"/>
              <w:rPr>
                <w:rFonts w:cstheme="minorHAnsi"/>
                <w:sz w:val="24"/>
                <w:szCs w:val="24"/>
              </w:rPr>
            </w:pPr>
            <w:r w:rsidRPr="00475427">
              <w:rPr>
                <w:rFonts w:cstheme="minorHAnsi"/>
                <w:sz w:val="24"/>
                <w:szCs w:val="24"/>
              </w:rPr>
              <w:t>Pupils will be able to ask questions about whether the world Amos lived in was fair.</w:t>
            </w:r>
          </w:p>
          <w:p w14:paraId="7A5604E6" w14:textId="5A65B065" w:rsidR="00517A93" w:rsidRPr="0083136E" w:rsidRDefault="00517A93" w:rsidP="00517A93">
            <w:pPr>
              <w:rPr>
                <w:rFonts w:cstheme="minorHAnsi"/>
                <w:bCs/>
              </w:rPr>
            </w:pPr>
          </w:p>
        </w:tc>
      </w:tr>
      <w:tr w:rsidR="00517A93" w:rsidRPr="00002D0F" w14:paraId="2C5D082F" w14:textId="77777777" w:rsidTr="00CF727F">
        <w:trPr>
          <w:trHeight w:val="961"/>
        </w:trPr>
        <w:tc>
          <w:tcPr>
            <w:tcW w:w="2223" w:type="dxa"/>
            <w:vAlign w:val="center"/>
          </w:tcPr>
          <w:p w14:paraId="2C5D0827" w14:textId="77777777" w:rsidR="00517A93" w:rsidRPr="00002D0F" w:rsidRDefault="00517A93" w:rsidP="00517A93">
            <w:pPr>
              <w:jc w:val="center"/>
            </w:pPr>
            <w:r w:rsidRPr="00002D0F">
              <w:t>Music</w:t>
            </w:r>
          </w:p>
        </w:tc>
        <w:tc>
          <w:tcPr>
            <w:tcW w:w="13507" w:type="dxa"/>
          </w:tcPr>
          <w:p w14:paraId="4430834C" w14:textId="079CC634" w:rsidR="006A06D2" w:rsidRPr="006A06D2" w:rsidRDefault="006A06D2" w:rsidP="006A06D2">
            <w:pPr>
              <w:shd w:val="clear" w:color="auto" w:fill="FFFFFF"/>
              <w:spacing w:after="100" w:afterAutospacing="1"/>
              <w:jc w:val="center"/>
              <w:rPr>
                <w:rFonts w:cstheme="minorHAnsi"/>
                <w:b/>
                <w:bCs/>
                <w:sz w:val="24"/>
                <w:szCs w:val="24"/>
              </w:rPr>
            </w:pPr>
            <w:r w:rsidRPr="006A06D2">
              <w:rPr>
                <w:rFonts w:cstheme="minorHAnsi"/>
                <w:b/>
                <w:bCs/>
                <w:sz w:val="24"/>
                <w:szCs w:val="24"/>
              </w:rPr>
              <w:t>Rhythm in the way we walk and Banana Rap</w:t>
            </w:r>
          </w:p>
          <w:p w14:paraId="566973F1" w14:textId="246C5D62" w:rsidR="00517A93" w:rsidRPr="006A06D2" w:rsidRDefault="00517A93" w:rsidP="00517A93">
            <w:pPr>
              <w:shd w:val="clear" w:color="auto" w:fill="FFFFFF"/>
              <w:spacing w:after="100" w:afterAutospacing="1"/>
              <w:rPr>
                <w:rFonts w:eastAsia="Times New Roman" w:cstheme="minorHAnsi"/>
                <w:sz w:val="24"/>
                <w:szCs w:val="24"/>
                <w:lang w:val="en-GB" w:eastAsia="en-GB"/>
              </w:rPr>
            </w:pPr>
            <w:r w:rsidRPr="00517A93">
              <w:rPr>
                <w:rFonts w:eastAsia="Times New Roman" w:cstheme="minorHAnsi"/>
                <w:sz w:val="24"/>
                <w:szCs w:val="24"/>
                <w:lang w:val="en-GB" w:eastAsia="en-GB"/>
              </w:rPr>
              <w:t>All the learning is focused around two songs: Rhythm In The Way We Walk (Reggae style) and Banana Rap (Hip Hop style). You will Listen &amp; Appraise other styles of music and continue to embed the interrelated dimensions of music through games and singing.</w:t>
            </w:r>
          </w:p>
          <w:p w14:paraId="6C473DAF" w14:textId="0E1A0958" w:rsidR="006A06D2" w:rsidRPr="006A06D2" w:rsidRDefault="006A06D2" w:rsidP="00517A93">
            <w:pPr>
              <w:shd w:val="clear" w:color="auto" w:fill="FFFFFF"/>
              <w:spacing w:after="100" w:afterAutospacing="1"/>
              <w:rPr>
                <w:rFonts w:eastAsia="Times New Roman" w:cstheme="minorHAnsi"/>
                <w:sz w:val="24"/>
                <w:szCs w:val="24"/>
                <w:lang w:val="en-GB" w:eastAsia="en-GB"/>
              </w:rPr>
            </w:pPr>
            <w:r w:rsidRPr="006A06D2">
              <w:rPr>
                <w:rFonts w:eastAsia="Times New Roman" w:cstheme="minorHAnsi"/>
                <w:b/>
                <w:sz w:val="24"/>
                <w:szCs w:val="24"/>
                <w:lang w:val="en-GB" w:eastAsia="en-GB"/>
              </w:rPr>
              <w:t>Themes:</w:t>
            </w:r>
            <w:r w:rsidRPr="006A06D2">
              <w:rPr>
                <w:rFonts w:eastAsia="Times New Roman" w:cstheme="minorHAnsi"/>
                <w:sz w:val="24"/>
                <w:szCs w:val="24"/>
                <w:lang w:val="en-GB" w:eastAsia="en-GB"/>
              </w:rPr>
              <w:t xml:space="preserve"> Pulse, Rhythm and Pitch, rapping, dancing and singing.</w:t>
            </w:r>
          </w:p>
          <w:p w14:paraId="17E52A2C" w14:textId="44BEF9F5" w:rsidR="006A06D2" w:rsidRDefault="006A06D2" w:rsidP="00517A93">
            <w:pPr>
              <w:shd w:val="clear" w:color="auto" w:fill="FFFFFF"/>
              <w:spacing w:after="100" w:afterAutospacing="1"/>
              <w:rPr>
                <w:rFonts w:eastAsia="Times New Roman" w:cstheme="minorHAnsi"/>
                <w:sz w:val="24"/>
                <w:szCs w:val="24"/>
                <w:lang w:val="en-GB" w:eastAsia="en-GB"/>
              </w:rPr>
            </w:pPr>
            <w:r w:rsidRPr="006A06D2">
              <w:rPr>
                <w:rFonts w:eastAsia="Times New Roman" w:cstheme="minorHAnsi"/>
                <w:b/>
                <w:sz w:val="24"/>
                <w:szCs w:val="24"/>
                <w:lang w:val="en-GB" w:eastAsia="en-GB"/>
              </w:rPr>
              <w:lastRenderedPageBreak/>
              <w:t>Listening</w:t>
            </w:r>
            <w:r w:rsidRPr="006A06D2">
              <w:rPr>
                <w:rFonts w:eastAsia="Times New Roman" w:cstheme="minorHAnsi"/>
                <w:sz w:val="24"/>
                <w:szCs w:val="24"/>
                <w:lang w:val="en-GB" w:eastAsia="en-GB"/>
              </w:rPr>
              <w:t xml:space="preserve"> to the additional four songs/pieces in this unit will support and enrich the children’s understanding of its themes, while deepening their musical knowledge and experience.</w:t>
            </w:r>
          </w:p>
          <w:p w14:paraId="5D54BC4A" w14:textId="01B9DD40" w:rsidR="000D2D67" w:rsidRPr="00517A93" w:rsidRDefault="000969C5" w:rsidP="000D2D67">
            <w:pPr>
              <w:shd w:val="clear" w:color="auto" w:fill="FFFFFF"/>
              <w:spacing w:after="100" w:afterAutospacing="1"/>
              <w:jc w:val="center"/>
              <w:rPr>
                <w:rFonts w:eastAsia="Times New Roman" w:cstheme="minorHAnsi"/>
                <w:sz w:val="24"/>
                <w:szCs w:val="24"/>
                <w:lang w:val="en-GB" w:eastAsia="en-GB"/>
              </w:rPr>
            </w:pPr>
            <w:hyperlink r:id="rId12" w:history="1">
              <w:r w:rsidR="000D2D67" w:rsidRPr="000D2D67">
                <w:rPr>
                  <w:rStyle w:val="Hyperlink"/>
                  <w:rFonts w:eastAsia="Times New Roman" w:cstheme="minorHAnsi"/>
                  <w:sz w:val="24"/>
                  <w:szCs w:val="24"/>
                  <w:lang w:val="en-GB" w:eastAsia="en-GB"/>
                </w:rPr>
                <w:t>Knowledge Organiser</w:t>
              </w:r>
            </w:hyperlink>
          </w:p>
          <w:p w14:paraId="2C5D0829" w14:textId="14D59523" w:rsidR="00517A93" w:rsidRPr="0083136E" w:rsidRDefault="00517A93" w:rsidP="00517A93">
            <w:pPr>
              <w:rPr>
                <w:rFonts w:cs="Arial"/>
                <w:bCs/>
              </w:rPr>
            </w:pPr>
          </w:p>
        </w:tc>
      </w:tr>
      <w:tr w:rsidR="00517A93" w:rsidRPr="00002D0F" w14:paraId="2C5D0837" w14:textId="77777777" w:rsidTr="00A110A5">
        <w:trPr>
          <w:trHeight w:val="961"/>
        </w:trPr>
        <w:tc>
          <w:tcPr>
            <w:tcW w:w="2223" w:type="dxa"/>
            <w:vAlign w:val="center"/>
          </w:tcPr>
          <w:p w14:paraId="2C5D0830" w14:textId="77777777" w:rsidR="00517A93" w:rsidRPr="00002D0F" w:rsidRDefault="00517A93" w:rsidP="00517A93">
            <w:pPr>
              <w:jc w:val="center"/>
            </w:pPr>
            <w:r w:rsidRPr="00A867F8">
              <w:lastRenderedPageBreak/>
              <w:t>ICT</w:t>
            </w:r>
          </w:p>
        </w:tc>
        <w:tc>
          <w:tcPr>
            <w:tcW w:w="13507" w:type="dxa"/>
            <w:vAlign w:val="center"/>
          </w:tcPr>
          <w:p w14:paraId="0A1343A1" w14:textId="104149F4" w:rsidR="00517A93" w:rsidRPr="00502AF3" w:rsidRDefault="00517A93" w:rsidP="0076579F">
            <w:pPr>
              <w:rPr>
                <w:rFonts w:cstheme="minorHAnsi"/>
                <w:b/>
                <w:sz w:val="24"/>
                <w:szCs w:val="24"/>
                <w:lang w:val="en-GB"/>
              </w:rPr>
            </w:pPr>
            <w:r w:rsidRPr="00502AF3">
              <w:rPr>
                <w:rFonts w:cstheme="minorHAnsi"/>
                <w:b/>
                <w:sz w:val="24"/>
                <w:szCs w:val="24"/>
              </w:rPr>
              <w:t xml:space="preserve">Unit </w:t>
            </w:r>
            <w:r w:rsidR="0076579F">
              <w:rPr>
                <w:rFonts w:cstheme="minorHAnsi"/>
                <w:b/>
                <w:sz w:val="24"/>
                <w:szCs w:val="24"/>
              </w:rPr>
              <w:t xml:space="preserve">2.4 Questioning </w:t>
            </w:r>
          </w:p>
          <w:p w14:paraId="526999DE" w14:textId="77777777" w:rsidR="00517A93" w:rsidRDefault="00A867F8" w:rsidP="00517A93">
            <w:r>
              <w:t>Children understand that the information on pictograms cannot be used to answer more complicated questions.</w:t>
            </w:r>
          </w:p>
          <w:p w14:paraId="3840CDA4" w14:textId="77777777" w:rsidR="000D2D67" w:rsidRDefault="000D2D67" w:rsidP="00517A93"/>
          <w:p w14:paraId="2C5D0831" w14:textId="06A098A8" w:rsidR="000D2D67" w:rsidRPr="00902B8B" w:rsidRDefault="000969C5" w:rsidP="000D2D67">
            <w:pPr>
              <w:jc w:val="center"/>
              <w:rPr>
                <w:b/>
                <w:lang w:val="en-GB"/>
              </w:rPr>
            </w:pPr>
            <w:hyperlink r:id="rId13" w:history="1">
              <w:r w:rsidR="000D2D67" w:rsidRPr="000D2D67">
                <w:rPr>
                  <w:rStyle w:val="Hyperlink"/>
                </w:rPr>
                <w:t>Knowledge Organiser</w:t>
              </w:r>
            </w:hyperlink>
          </w:p>
        </w:tc>
      </w:tr>
      <w:tr w:rsidR="00517A93" w:rsidRPr="00002D0F" w14:paraId="2C5D0847" w14:textId="77777777" w:rsidTr="00A110A5">
        <w:trPr>
          <w:trHeight w:val="961"/>
        </w:trPr>
        <w:tc>
          <w:tcPr>
            <w:tcW w:w="2223" w:type="dxa"/>
            <w:vAlign w:val="center"/>
          </w:tcPr>
          <w:p w14:paraId="2C5D0840" w14:textId="77777777" w:rsidR="00517A93" w:rsidRPr="00002D0F" w:rsidRDefault="00517A93" w:rsidP="00517A93">
            <w:pPr>
              <w:jc w:val="center"/>
            </w:pPr>
            <w:r w:rsidRPr="00002D0F">
              <w:t>P.E.</w:t>
            </w:r>
          </w:p>
        </w:tc>
        <w:tc>
          <w:tcPr>
            <w:tcW w:w="13507" w:type="dxa"/>
            <w:vAlign w:val="center"/>
          </w:tcPr>
          <w:p w14:paraId="54A04DDD" w14:textId="77777777" w:rsidR="0076579F" w:rsidRDefault="0076579F" w:rsidP="0076579F">
            <w:pPr>
              <w:jc w:val="center"/>
              <w:rPr>
                <w:rFonts w:cs="Arial"/>
                <w:b/>
                <w:sz w:val="24"/>
                <w:szCs w:val="24"/>
              </w:rPr>
            </w:pPr>
            <w:r>
              <w:rPr>
                <w:rFonts w:cs="Arial"/>
                <w:b/>
                <w:sz w:val="24"/>
                <w:szCs w:val="24"/>
              </w:rPr>
              <w:t>Dance</w:t>
            </w:r>
          </w:p>
          <w:p w14:paraId="24D80369" w14:textId="77777777" w:rsidR="0076579F" w:rsidRDefault="0076579F" w:rsidP="0076579F">
            <w:pPr>
              <w:jc w:val="center"/>
              <w:rPr>
                <w:rFonts w:cs="Arial"/>
                <w:b/>
                <w:sz w:val="24"/>
                <w:szCs w:val="24"/>
              </w:rPr>
            </w:pPr>
            <w:r w:rsidRPr="00B549E4">
              <w:rPr>
                <w:rFonts w:cs="Arial"/>
                <w:b/>
                <w:sz w:val="24"/>
                <w:szCs w:val="24"/>
              </w:rPr>
              <w:t>Unit 1 &amp; Unit 2</w:t>
            </w:r>
          </w:p>
          <w:p w14:paraId="0E078ABF" w14:textId="77777777" w:rsidR="0076579F" w:rsidRDefault="0076579F" w:rsidP="0076579F">
            <w:pPr>
              <w:rPr>
                <w:rFonts w:cs="Arial"/>
                <w:sz w:val="24"/>
                <w:szCs w:val="24"/>
              </w:rPr>
            </w:pPr>
            <w:r w:rsidRPr="00155E29">
              <w:rPr>
                <w:rFonts w:cs="Arial"/>
                <w:b/>
                <w:sz w:val="24"/>
                <w:szCs w:val="24"/>
              </w:rPr>
              <w:t>National Curriculum Focus</w:t>
            </w:r>
            <w:r>
              <w:rPr>
                <w:rFonts w:cs="Arial"/>
                <w:sz w:val="24"/>
                <w:szCs w:val="24"/>
              </w:rPr>
              <w:t>:</w:t>
            </w:r>
          </w:p>
          <w:p w14:paraId="2C5D0841" w14:textId="52626C52" w:rsidR="00517A93" w:rsidRPr="00475427" w:rsidRDefault="0076579F" w:rsidP="0076579F">
            <w:pPr>
              <w:rPr>
                <w:rFonts w:cstheme="minorHAnsi"/>
                <w:sz w:val="24"/>
                <w:szCs w:val="24"/>
              </w:rPr>
            </w:pPr>
            <w:r>
              <w:rPr>
                <w:rFonts w:cs="Arial"/>
                <w:sz w:val="24"/>
                <w:szCs w:val="24"/>
              </w:rPr>
              <w:t>To accurately replicate basic dance movements and enjoy participating in a  broad range of activities.</w:t>
            </w:r>
          </w:p>
        </w:tc>
      </w:tr>
      <w:tr w:rsidR="00517A93" w:rsidRPr="00002D0F" w14:paraId="2C5D084F" w14:textId="77777777" w:rsidTr="00CF727F">
        <w:trPr>
          <w:trHeight w:val="961"/>
        </w:trPr>
        <w:tc>
          <w:tcPr>
            <w:tcW w:w="2223" w:type="dxa"/>
            <w:vAlign w:val="center"/>
          </w:tcPr>
          <w:p w14:paraId="2C5D0848" w14:textId="58DF2691" w:rsidR="00517A93" w:rsidRPr="00002D0F" w:rsidRDefault="00517A93" w:rsidP="00517A93">
            <w:pPr>
              <w:jc w:val="center"/>
            </w:pPr>
            <w:r w:rsidRPr="00002D0F">
              <w:t>PSHE/RSE</w:t>
            </w:r>
          </w:p>
        </w:tc>
        <w:tc>
          <w:tcPr>
            <w:tcW w:w="13507" w:type="dxa"/>
            <w:vAlign w:val="center"/>
          </w:tcPr>
          <w:p w14:paraId="19FD3D79" w14:textId="77777777" w:rsidR="0076579F" w:rsidRDefault="0076579F" w:rsidP="0076579F">
            <w:pPr>
              <w:rPr>
                <w:rFonts w:cs="Arial"/>
                <w:bCs/>
              </w:rPr>
            </w:pPr>
            <w:r>
              <w:rPr>
                <w:rFonts w:cs="Arial"/>
                <w:bCs/>
              </w:rPr>
              <w:t>Life to the Full</w:t>
            </w:r>
          </w:p>
          <w:p w14:paraId="232C155D" w14:textId="77777777" w:rsidR="0076579F" w:rsidRPr="00F55E1C" w:rsidRDefault="0076579F" w:rsidP="0076579F">
            <w:pPr>
              <w:rPr>
                <w:b/>
              </w:rPr>
            </w:pPr>
            <w:r w:rsidRPr="00F55E1C">
              <w:rPr>
                <w:b/>
              </w:rPr>
              <w:t>Handmade with Love</w:t>
            </w:r>
          </w:p>
          <w:p w14:paraId="6D3C526B" w14:textId="77777777" w:rsidR="0076579F" w:rsidRDefault="0076579F" w:rsidP="0076579F">
            <w:r>
              <w:t>We are created individually by God as part of His creation plan.</w:t>
            </w:r>
          </w:p>
          <w:p w14:paraId="3E32D792" w14:textId="77777777" w:rsidR="0076579F" w:rsidRDefault="0076579F" w:rsidP="0076579F">
            <w:r>
              <w:t>We are all God’s children and are special.</w:t>
            </w:r>
          </w:p>
          <w:p w14:paraId="3F84C9E4" w14:textId="77777777" w:rsidR="0076579F" w:rsidRDefault="0076579F" w:rsidP="0076579F">
            <w:r>
              <w:t>Our bodies were created by God and are good.</w:t>
            </w:r>
          </w:p>
          <w:p w14:paraId="6441FF1A" w14:textId="77777777" w:rsidR="0076579F" w:rsidRDefault="0076579F" w:rsidP="0076579F">
            <w:r>
              <w:t>We can give thanks to God.</w:t>
            </w:r>
          </w:p>
          <w:p w14:paraId="52E46907" w14:textId="77777777" w:rsidR="0076579F" w:rsidRPr="00F55E1C" w:rsidRDefault="0076579F" w:rsidP="0076579F">
            <w:pPr>
              <w:rPr>
                <w:b/>
              </w:rPr>
            </w:pPr>
            <w:r w:rsidRPr="00F55E1C">
              <w:rPr>
                <w:b/>
              </w:rPr>
              <w:t>I am me</w:t>
            </w:r>
          </w:p>
          <w:p w14:paraId="1F9E108E" w14:textId="77777777" w:rsidR="0076579F" w:rsidRDefault="0076579F" w:rsidP="0076579F">
            <w:r>
              <w:t>We are each unique, with individual gifts, talents and skills.</w:t>
            </w:r>
          </w:p>
          <w:p w14:paraId="0DEDD75A" w14:textId="77777777" w:rsidR="0076579F" w:rsidRDefault="0076579F" w:rsidP="0076579F">
            <w:r>
              <w:t>Whilst we all have similarities, because we are made in god’s image, difference is part of God’s plan.</w:t>
            </w:r>
          </w:p>
          <w:p w14:paraId="786B6146" w14:textId="77777777" w:rsidR="0076579F" w:rsidRDefault="0076579F" w:rsidP="0076579F">
            <w:r>
              <w:t>NC: The importance of respecting others, even when they are different from them (for example, physically, in character, personality or backgrounds) or make different choices or have different preferences or beliefs)</w:t>
            </w:r>
          </w:p>
          <w:p w14:paraId="4A7FA281" w14:textId="77777777" w:rsidR="0076579F" w:rsidRDefault="0076579F" w:rsidP="0076579F">
            <w:pPr>
              <w:rPr>
                <w:b/>
              </w:rPr>
            </w:pPr>
            <w:r w:rsidRPr="00F55E1C">
              <w:rPr>
                <w:b/>
              </w:rPr>
              <w:t>Heads Shoulders Knees &amp; Toes</w:t>
            </w:r>
          </w:p>
          <w:p w14:paraId="1D8A143E" w14:textId="77777777" w:rsidR="0076579F" w:rsidRDefault="0076579F" w:rsidP="0076579F">
            <w:r>
              <w:t>Our bodies are good and made by God.</w:t>
            </w:r>
          </w:p>
          <w:p w14:paraId="55375F25" w14:textId="77777777" w:rsidR="0076579F" w:rsidRDefault="0076579F" w:rsidP="0076579F">
            <w:r>
              <w:t>The names of parts of the body (not genitalia)</w:t>
            </w:r>
          </w:p>
          <w:p w14:paraId="4849F95D" w14:textId="77777777" w:rsidR="0076579F" w:rsidRPr="00F55E1C" w:rsidRDefault="0076579F" w:rsidP="0076579F">
            <w:r>
              <w:t>NC: The characteristics and mental and physical benefits of an active lifestyle.</w:t>
            </w:r>
          </w:p>
          <w:p w14:paraId="58F04657" w14:textId="77777777" w:rsidR="0076579F" w:rsidRDefault="0076579F" w:rsidP="0076579F">
            <w:r w:rsidRPr="00F55E1C">
              <w:rPr>
                <w:b/>
              </w:rPr>
              <w:t>Ready Teddy?</w:t>
            </w:r>
          </w:p>
          <w:p w14:paraId="14C7647B" w14:textId="77777777" w:rsidR="0076579F" w:rsidRDefault="0076579F" w:rsidP="0076579F">
            <w:r>
              <w:t>That our bodies are good and we need to look after them.</w:t>
            </w:r>
          </w:p>
          <w:p w14:paraId="4066733D" w14:textId="77777777" w:rsidR="0076579F" w:rsidRDefault="0076579F" w:rsidP="0076579F">
            <w:r>
              <w:t xml:space="preserve">What constitutes a healthy lifestyle including exercise, diet, sleep and personal hygiene. </w:t>
            </w:r>
          </w:p>
          <w:p w14:paraId="355FB99C" w14:textId="77777777" w:rsidR="0076579F" w:rsidRDefault="0076579F" w:rsidP="0076579F">
            <w:r>
              <w:lastRenderedPageBreak/>
              <w:t>NC: The benefits of physical exercise and time outdoors on mental wellbeing and happiness.</w:t>
            </w:r>
          </w:p>
          <w:p w14:paraId="34607655" w14:textId="77777777" w:rsidR="0076579F" w:rsidRDefault="0076579F" w:rsidP="0076579F">
            <w:r>
              <w:t>The characteristics and mental and physical benefits of an actives lifestyle.</w:t>
            </w:r>
          </w:p>
          <w:p w14:paraId="73A85A7D" w14:textId="77777777" w:rsidR="0076579F" w:rsidRDefault="0076579F" w:rsidP="0076579F">
            <w:r>
              <w:t>The importance of building regular exercise into daily and weekly routines.</w:t>
            </w:r>
          </w:p>
          <w:p w14:paraId="1CA475C8" w14:textId="77777777" w:rsidR="0076579F" w:rsidRDefault="0076579F" w:rsidP="0076579F">
            <w:r>
              <w:t>What constitutes a healthy diet.</w:t>
            </w:r>
          </w:p>
          <w:p w14:paraId="6C47439C" w14:textId="77777777" w:rsidR="0076579F" w:rsidRDefault="0076579F" w:rsidP="0076579F">
            <w:r>
              <w:t>The characteristics of a poor diet and risks associated with healthy eating (including obesity and tooth decay)</w:t>
            </w:r>
          </w:p>
          <w:p w14:paraId="04F99C3B" w14:textId="77777777" w:rsidR="0076579F" w:rsidRDefault="0076579F" w:rsidP="0076579F">
            <w:r>
              <w:t>About safe and unsafe exposure to the sun and how to reduce the risk of sun damage, including cancer.</w:t>
            </w:r>
          </w:p>
          <w:p w14:paraId="76EB2DEA" w14:textId="77777777" w:rsidR="0076579F" w:rsidRDefault="0076579F" w:rsidP="0076579F">
            <w:r>
              <w:t xml:space="preserve">The importance of sufficient good quality sleep for good health. </w:t>
            </w:r>
          </w:p>
          <w:p w14:paraId="374D69D6" w14:textId="77777777" w:rsidR="0076579F" w:rsidRDefault="0076579F" w:rsidP="0076579F">
            <w:r>
              <w:t>About dental health and benefits of good oral hygiene and dental flossing, including regular check-ups at the dentist.</w:t>
            </w:r>
          </w:p>
          <w:p w14:paraId="2FE20C16" w14:textId="77777777" w:rsidR="0076579F" w:rsidRPr="00F55E1C" w:rsidRDefault="0076579F" w:rsidP="0076579F">
            <w:r>
              <w:t>About personal hygiene and germs including bacteria, viruses, how they are spread and treated and the importance of handwashing.</w:t>
            </w:r>
          </w:p>
          <w:p w14:paraId="2C5D0849" w14:textId="24E262B4" w:rsidR="00517A93" w:rsidRPr="00EF4317" w:rsidRDefault="00517A93" w:rsidP="00517A93">
            <w:r w:rsidRPr="003B576B">
              <w:rPr>
                <w:sz w:val="24"/>
                <w:szCs w:val="24"/>
              </w:rPr>
              <w:t xml:space="preserve"> </w:t>
            </w:r>
          </w:p>
        </w:tc>
      </w:tr>
    </w:tbl>
    <w:p w14:paraId="2C5D0852" w14:textId="77777777" w:rsidR="00254474" w:rsidRPr="00002D0F" w:rsidRDefault="00254474"/>
    <w:p w14:paraId="46AA9FA4" w14:textId="77777777" w:rsidR="007345BA" w:rsidRPr="00002D0F" w:rsidRDefault="007345BA"/>
    <w:p w14:paraId="1ABB39F0" w14:textId="77777777" w:rsidR="007345BA" w:rsidRPr="00002D0F" w:rsidRDefault="007345BA"/>
    <w:p w14:paraId="1BAA5A1F" w14:textId="77777777" w:rsidR="007345BA" w:rsidRDefault="007345BA">
      <w:pPr>
        <w:rPr>
          <w:sz w:val="24"/>
          <w:szCs w:val="24"/>
        </w:rPr>
      </w:pPr>
    </w:p>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8CEF" w14:textId="77777777" w:rsidR="000502B1" w:rsidRDefault="000502B1" w:rsidP="003B0720">
      <w:pPr>
        <w:spacing w:after="0" w:line="240" w:lineRule="auto"/>
      </w:pPr>
      <w:r>
        <w:separator/>
      </w:r>
    </w:p>
  </w:endnote>
  <w:endnote w:type="continuationSeparator" w:id="0">
    <w:p w14:paraId="09AB1EAE" w14:textId="77777777" w:rsidR="000502B1" w:rsidRDefault="000502B1"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5C8F" w14:textId="77777777" w:rsidR="000502B1" w:rsidRDefault="000502B1" w:rsidP="003B0720">
      <w:pPr>
        <w:spacing w:after="0" w:line="240" w:lineRule="auto"/>
      </w:pPr>
      <w:r>
        <w:separator/>
      </w:r>
    </w:p>
  </w:footnote>
  <w:footnote w:type="continuationSeparator" w:id="0">
    <w:p w14:paraId="2DD86E13" w14:textId="77777777" w:rsidR="000502B1" w:rsidRDefault="000502B1"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4DD660F8"/>
    <w:lvl w:ilvl="0" w:tplc="08090001">
      <w:start w:val="1"/>
      <w:numFmt w:val="bullet"/>
      <w:lvlText w:val=""/>
      <w:lvlJc w:val="left"/>
      <w:pPr>
        <w:ind w:left="360" w:hanging="360"/>
      </w:pPr>
      <w:rPr>
        <w:rFonts w:ascii="Symbol" w:hAnsi="Symbol" w:hint="default"/>
      </w:rPr>
    </w:lvl>
    <w:lvl w:ilvl="1" w:tplc="EEB65DEA">
      <w:numFmt w:val="bullet"/>
      <w:lvlText w:val="•"/>
      <w:lvlJc w:val="left"/>
      <w:pPr>
        <w:ind w:left="1440" w:hanging="72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3"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98A29FA"/>
    <w:multiLevelType w:val="hybridMultilevel"/>
    <w:tmpl w:val="3E688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4"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5"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9"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1"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4"/>
  </w:num>
  <w:num w:numId="4">
    <w:abstractNumId w:val="12"/>
  </w:num>
  <w:num w:numId="5">
    <w:abstractNumId w:val="11"/>
  </w:num>
  <w:num w:numId="6">
    <w:abstractNumId w:val="0"/>
  </w:num>
  <w:num w:numId="7">
    <w:abstractNumId w:val="22"/>
  </w:num>
  <w:num w:numId="8">
    <w:abstractNumId w:val="7"/>
  </w:num>
  <w:num w:numId="9">
    <w:abstractNumId w:val="30"/>
  </w:num>
  <w:num w:numId="10">
    <w:abstractNumId w:val="32"/>
  </w:num>
  <w:num w:numId="11">
    <w:abstractNumId w:val="2"/>
  </w:num>
  <w:num w:numId="12">
    <w:abstractNumId w:val="31"/>
  </w:num>
  <w:num w:numId="13">
    <w:abstractNumId w:val="6"/>
  </w:num>
  <w:num w:numId="14">
    <w:abstractNumId w:val="29"/>
  </w:num>
  <w:num w:numId="15">
    <w:abstractNumId w:val="10"/>
  </w:num>
  <w:num w:numId="16">
    <w:abstractNumId w:val="13"/>
  </w:num>
  <w:num w:numId="17">
    <w:abstractNumId w:val="34"/>
  </w:num>
  <w:num w:numId="18">
    <w:abstractNumId w:val="24"/>
  </w:num>
  <w:num w:numId="19">
    <w:abstractNumId w:val="14"/>
  </w:num>
  <w:num w:numId="20">
    <w:abstractNumId w:val="25"/>
  </w:num>
  <w:num w:numId="21">
    <w:abstractNumId w:val="17"/>
  </w:num>
  <w:num w:numId="22">
    <w:abstractNumId w:val="18"/>
  </w:num>
  <w:num w:numId="23">
    <w:abstractNumId w:val="3"/>
  </w:num>
  <w:num w:numId="24">
    <w:abstractNumId w:val="9"/>
  </w:num>
  <w:num w:numId="25">
    <w:abstractNumId w:val="5"/>
  </w:num>
  <w:num w:numId="26">
    <w:abstractNumId w:val="1"/>
  </w:num>
  <w:num w:numId="27">
    <w:abstractNumId w:val="27"/>
  </w:num>
  <w:num w:numId="28">
    <w:abstractNumId w:val="8"/>
  </w:num>
  <w:num w:numId="29">
    <w:abstractNumId w:val="21"/>
  </w:num>
  <w:num w:numId="30">
    <w:abstractNumId w:val="23"/>
  </w:num>
  <w:num w:numId="31">
    <w:abstractNumId w:val="28"/>
  </w:num>
  <w:num w:numId="32">
    <w:abstractNumId w:val="19"/>
  </w:num>
  <w:num w:numId="33">
    <w:abstractNumId w:val="33"/>
  </w:num>
  <w:num w:numId="34">
    <w:abstractNumId w:val="1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02B1"/>
    <w:rsid w:val="000547A1"/>
    <w:rsid w:val="00056AAD"/>
    <w:rsid w:val="00061206"/>
    <w:rsid w:val="00064DD7"/>
    <w:rsid w:val="000969C5"/>
    <w:rsid w:val="000B1FC4"/>
    <w:rsid w:val="000D2715"/>
    <w:rsid w:val="000D2D67"/>
    <w:rsid w:val="000D2FFC"/>
    <w:rsid w:val="00115847"/>
    <w:rsid w:val="001159B2"/>
    <w:rsid w:val="00120354"/>
    <w:rsid w:val="00130A51"/>
    <w:rsid w:val="00176BD3"/>
    <w:rsid w:val="001C4A0C"/>
    <w:rsid w:val="001F2E52"/>
    <w:rsid w:val="00216849"/>
    <w:rsid w:val="002221E5"/>
    <w:rsid w:val="00250C1B"/>
    <w:rsid w:val="0025118D"/>
    <w:rsid w:val="00254474"/>
    <w:rsid w:val="002B70C7"/>
    <w:rsid w:val="002C47B4"/>
    <w:rsid w:val="002E0A12"/>
    <w:rsid w:val="002E7ECF"/>
    <w:rsid w:val="00307F6F"/>
    <w:rsid w:val="00321DBB"/>
    <w:rsid w:val="00325883"/>
    <w:rsid w:val="003309E3"/>
    <w:rsid w:val="003356E4"/>
    <w:rsid w:val="00365679"/>
    <w:rsid w:val="003B0720"/>
    <w:rsid w:val="003B576B"/>
    <w:rsid w:val="00407211"/>
    <w:rsid w:val="00436306"/>
    <w:rsid w:val="004606DE"/>
    <w:rsid w:val="004629CA"/>
    <w:rsid w:val="00475427"/>
    <w:rsid w:val="004A1FFA"/>
    <w:rsid w:val="004D2C98"/>
    <w:rsid w:val="004E6757"/>
    <w:rsid w:val="00502938"/>
    <w:rsid w:val="00502AF3"/>
    <w:rsid w:val="005123F4"/>
    <w:rsid w:val="00517A93"/>
    <w:rsid w:val="0056232F"/>
    <w:rsid w:val="005902A6"/>
    <w:rsid w:val="005B5161"/>
    <w:rsid w:val="005C3C6D"/>
    <w:rsid w:val="005C7A3C"/>
    <w:rsid w:val="00604218"/>
    <w:rsid w:val="00612F75"/>
    <w:rsid w:val="00626156"/>
    <w:rsid w:val="006311C9"/>
    <w:rsid w:val="00635199"/>
    <w:rsid w:val="006A06D2"/>
    <w:rsid w:val="006B15E6"/>
    <w:rsid w:val="006C2653"/>
    <w:rsid w:val="006C7559"/>
    <w:rsid w:val="006E239B"/>
    <w:rsid w:val="006F2C9F"/>
    <w:rsid w:val="007246F8"/>
    <w:rsid w:val="007345BA"/>
    <w:rsid w:val="0076579F"/>
    <w:rsid w:val="007769D1"/>
    <w:rsid w:val="0079487A"/>
    <w:rsid w:val="007D6840"/>
    <w:rsid w:val="007E1518"/>
    <w:rsid w:val="00814018"/>
    <w:rsid w:val="008144DA"/>
    <w:rsid w:val="0083136E"/>
    <w:rsid w:val="00851929"/>
    <w:rsid w:val="008616CA"/>
    <w:rsid w:val="00897DC5"/>
    <w:rsid w:val="008A31C6"/>
    <w:rsid w:val="008B5005"/>
    <w:rsid w:val="008D515A"/>
    <w:rsid w:val="00902B8B"/>
    <w:rsid w:val="00902DF7"/>
    <w:rsid w:val="00925664"/>
    <w:rsid w:val="00950EA3"/>
    <w:rsid w:val="009932A7"/>
    <w:rsid w:val="009C6DD2"/>
    <w:rsid w:val="009D6C7D"/>
    <w:rsid w:val="009F0599"/>
    <w:rsid w:val="00A01696"/>
    <w:rsid w:val="00A0715D"/>
    <w:rsid w:val="00A3114E"/>
    <w:rsid w:val="00A50D97"/>
    <w:rsid w:val="00A61760"/>
    <w:rsid w:val="00A82399"/>
    <w:rsid w:val="00A867F8"/>
    <w:rsid w:val="00AA41D5"/>
    <w:rsid w:val="00AB7F4E"/>
    <w:rsid w:val="00AC1511"/>
    <w:rsid w:val="00AE1421"/>
    <w:rsid w:val="00AF1B6F"/>
    <w:rsid w:val="00AF6DCA"/>
    <w:rsid w:val="00B33805"/>
    <w:rsid w:val="00B37540"/>
    <w:rsid w:val="00B40037"/>
    <w:rsid w:val="00B640AF"/>
    <w:rsid w:val="00BA312F"/>
    <w:rsid w:val="00BF1141"/>
    <w:rsid w:val="00BF1B01"/>
    <w:rsid w:val="00BF2AA5"/>
    <w:rsid w:val="00C14FE5"/>
    <w:rsid w:val="00C43917"/>
    <w:rsid w:val="00C74343"/>
    <w:rsid w:val="00C85D0D"/>
    <w:rsid w:val="00CB3F6F"/>
    <w:rsid w:val="00CF727F"/>
    <w:rsid w:val="00D01757"/>
    <w:rsid w:val="00D31330"/>
    <w:rsid w:val="00D618F3"/>
    <w:rsid w:val="00D66FF1"/>
    <w:rsid w:val="00D81631"/>
    <w:rsid w:val="00D85117"/>
    <w:rsid w:val="00D94A62"/>
    <w:rsid w:val="00DA686B"/>
    <w:rsid w:val="00DE22F2"/>
    <w:rsid w:val="00E17897"/>
    <w:rsid w:val="00EB4BBE"/>
    <w:rsid w:val="00EC1D0D"/>
    <w:rsid w:val="00EF4317"/>
    <w:rsid w:val="00F3751D"/>
    <w:rsid w:val="00F5266B"/>
    <w:rsid w:val="00F76A11"/>
    <w:rsid w:val="00FC38A3"/>
    <w:rsid w:val="00FE18A6"/>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57467">
      <w:bodyDiv w:val="1"/>
      <w:marLeft w:val="0"/>
      <w:marRight w:val="0"/>
      <w:marTop w:val="0"/>
      <w:marBottom w:val="0"/>
      <w:divBdr>
        <w:top w:val="none" w:sz="0" w:space="0" w:color="auto"/>
        <w:left w:val="none" w:sz="0" w:space="0" w:color="auto"/>
        <w:bottom w:val="none" w:sz="0" w:space="0" w:color="auto"/>
        <w:right w:val="none" w:sz="0" w:space="0" w:color="auto"/>
      </w:divBdr>
    </w:div>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Unit%202.4%20KO.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Knowledge%20Organiser%20-%20Rhythm%20In%20The%20Way%20We%20Walk%20_%20Banana%20Rap%20-%20Year%201,%20Unit%202.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5F98BB-E14A-4306-97FE-828C601B795A}">
  <ds:schemaRefs>
    <ds:schemaRef ds:uri="b57ede8c-d8e3-4e06-8069-fce107d07569"/>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4c49ff08-6254-4bb9-ae1f-e668c6b5a274"/>
    <ds:schemaRef ds:uri="http://www.w3.org/XML/1998/namespace"/>
  </ds:schemaRefs>
</ds:datastoreItem>
</file>

<file path=customXml/itemProps3.xml><?xml version="1.0" encoding="utf-8"?>
<ds:datastoreItem xmlns:ds="http://schemas.openxmlformats.org/officeDocument/2006/customXml" ds:itemID="{A17D2CD9-4E59-4289-B480-0BAE630C2B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4550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2022-09-20T10:55:00Z</dcterms:created>
  <dcterms:modified xsi:type="dcterms:W3CDTF">2022-09-20T10:55:00Z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