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1593364B"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9371D4">
              <w:rPr>
                <w:b/>
                <w:color w:val="FFFF00"/>
                <w:sz w:val="28"/>
              </w:rPr>
              <w:t>erm 4</w:t>
            </w:r>
            <w:r w:rsidR="00C407B4">
              <w:rPr>
                <w:b/>
                <w:color w:val="FFFF00"/>
                <w:sz w:val="28"/>
              </w:rPr>
              <w:t xml:space="preserve"> -</w:t>
            </w:r>
            <w:r w:rsidR="00590790">
              <w:rPr>
                <w:b/>
                <w:color w:val="FFFF00"/>
                <w:sz w:val="28"/>
              </w:rPr>
              <w:t xml:space="preserve"> Cycle B</w:t>
            </w:r>
          </w:p>
        </w:tc>
      </w:tr>
      <w:tr w:rsidR="009371D4" w:rsidRPr="00C407B4" w14:paraId="2C5D07FA" w14:textId="77777777" w:rsidTr="00CF727F">
        <w:trPr>
          <w:trHeight w:val="961"/>
        </w:trPr>
        <w:tc>
          <w:tcPr>
            <w:tcW w:w="2223" w:type="dxa"/>
            <w:vAlign w:val="center"/>
          </w:tcPr>
          <w:p w14:paraId="2C5D07E5" w14:textId="77777777" w:rsidR="009371D4" w:rsidRPr="00C407B4" w:rsidRDefault="009371D4" w:rsidP="009371D4">
            <w:pPr>
              <w:jc w:val="center"/>
            </w:pPr>
            <w:r w:rsidRPr="00C407B4">
              <w:t>Topic</w:t>
            </w:r>
          </w:p>
        </w:tc>
        <w:tc>
          <w:tcPr>
            <w:tcW w:w="13507" w:type="dxa"/>
            <w:vAlign w:val="center"/>
          </w:tcPr>
          <w:p w14:paraId="2A6770BF" w14:textId="2521E4E0" w:rsidR="009371D4" w:rsidRPr="003B576B" w:rsidRDefault="00590790" w:rsidP="009371D4">
            <w:pPr>
              <w:jc w:val="center"/>
              <w:rPr>
                <w:sz w:val="24"/>
                <w:szCs w:val="24"/>
              </w:rPr>
            </w:pPr>
            <w:r>
              <w:rPr>
                <w:sz w:val="24"/>
                <w:szCs w:val="24"/>
              </w:rPr>
              <w:t xml:space="preserve"> United Kingdom</w:t>
            </w:r>
          </w:p>
          <w:p w14:paraId="2C5D07E7" w14:textId="11CABEE4" w:rsidR="009371D4" w:rsidRPr="00C407B4" w:rsidRDefault="00590790" w:rsidP="009371D4">
            <w:pPr>
              <w:jc w:val="center"/>
              <w:rPr>
                <w:rFonts w:cs="Arial"/>
              </w:rPr>
            </w:pPr>
            <w:r>
              <w:rPr>
                <w:noProof/>
                <w:sz w:val="24"/>
                <w:szCs w:val="24"/>
                <w:lang w:val="en-GB" w:eastAsia="en-GB"/>
              </w:rPr>
              <w:drawing>
                <wp:inline distT="0" distB="0" distL="0" distR="0" wp14:anchorId="2A09DAF1" wp14:editId="5721062C">
                  <wp:extent cx="1274445" cy="832485"/>
                  <wp:effectExtent l="0" t="0" r="190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united-kingdom-flag-free-download-pn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4445" cy="832485"/>
                          </a:xfrm>
                          <a:prstGeom prst="rect">
                            <a:avLst/>
                          </a:prstGeom>
                        </pic:spPr>
                      </pic:pic>
                    </a:graphicData>
                  </a:graphic>
                </wp:inline>
              </w:drawing>
            </w:r>
          </w:p>
        </w:tc>
      </w:tr>
      <w:tr w:rsidR="009371D4" w:rsidRPr="00C407B4" w14:paraId="17B58006" w14:textId="77777777" w:rsidTr="006A122C">
        <w:trPr>
          <w:trHeight w:val="961"/>
        </w:trPr>
        <w:tc>
          <w:tcPr>
            <w:tcW w:w="2223" w:type="dxa"/>
            <w:vAlign w:val="center"/>
          </w:tcPr>
          <w:p w14:paraId="0501ECAB" w14:textId="672ADFAB" w:rsidR="009371D4" w:rsidRPr="00C407B4" w:rsidRDefault="009371D4" w:rsidP="009371D4">
            <w:pPr>
              <w:jc w:val="center"/>
            </w:pPr>
            <w:r w:rsidRPr="00C407B4">
              <w:t>WOW Experience</w:t>
            </w:r>
          </w:p>
        </w:tc>
        <w:tc>
          <w:tcPr>
            <w:tcW w:w="13507" w:type="dxa"/>
          </w:tcPr>
          <w:p w14:paraId="35E11A2A" w14:textId="76788FDB" w:rsidR="009371D4" w:rsidRPr="00C407B4" w:rsidRDefault="009371D4" w:rsidP="009371D4">
            <w:pPr>
              <w:rPr>
                <w:rFonts w:cs="Arial"/>
              </w:rPr>
            </w:pPr>
          </w:p>
        </w:tc>
      </w:tr>
      <w:tr w:rsidR="009371D4" w:rsidRPr="00C407B4" w14:paraId="2C5D0815" w14:textId="77777777" w:rsidTr="00CF727F">
        <w:trPr>
          <w:trHeight w:val="961"/>
        </w:trPr>
        <w:tc>
          <w:tcPr>
            <w:tcW w:w="2223" w:type="dxa"/>
            <w:vAlign w:val="center"/>
          </w:tcPr>
          <w:p w14:paraId="2C5D07FB" w14:textId="77777777" w:rsidR="009371D4" w:rsidRPr="00C407B4" w:rsidRDefault="009371D4" w:rsidP="009371D4">
            <w:pPr>
              <w:jc w:val="center"/>
            </w:pPr>
            <w:r w:rsidRPr="00C407B4">
              <w:t>History/Geography</w:t>
            </w:r>
          </w:p>
        </w:tc>
        <w:tc>
          <w:tcPr>
            <w:tcW w:w="13507" w:type="dxa"/>
          </w:tcPr>
          <w:p w14:paraId="4A267828" w14:textId="77777777" w:rsidR="00590790" w:rsidRPr="00590790" w:rsidRDefault="00590790" w:rsidP="00590790">
            <w:pPr>
              <w:spacing w:after="160" w:line="259" w:lineRule="auto"/>
              <w:jc w:val="center"/>
              <w:rPr>
                <w:rFonts w:cs="Arial"/>
                <w:sz w:val="24"/>
                <w:szCs w:val="24"/>
              </w:rPr>
            </w:pPr>
            <w:r w:rsidRPr="00590790">
              <w:rPr>
                <w:rFonts w:cs="Arial"/>
                <w:sz w:val="24"/>
                <w:szCs w:val="24"/>
              </w:rPr>
              <w:t>United Kingdom</w:t>
            </w:r>
          </w:p>
          <w:p w14:paraId="65DAE6A5" w14:textId="383E0A26" w:rsidR="00590790" w:rsidRPr="00590790" w:rsidRDefault="00590790" w:rsidP="00590790">
            <w:pPr>
              <w:jc w:val="both"/>
              <w:rPr>
                <w:lang w:val="en-GB"/>
              </w:rPr>
            </w:pPr>
            <w:r w:rsidRPr="00590790">
              <w:rPr>
                <w:lang w:val="en-GB"/>
              </w:rPr>
              <w:t>The location of the four countries.</w:t>
            </w:r>
          </w:p>
          <w:p w14:paraId="19CF3291" w14:textId="77777777" w:rsidR="00590790" w:rsidRPr="00590790" w:rsidRDefault="00590790" w:rsidP="00590790">
            <w:pPr>
              <w:jc w:val="both"/>
              <w:rPr>
                <w:lang w:val="en-GB"/>
              </w:rPr>
            </w:pPr>
            <w:r w:rsidRPr="00590790">
              <w:rPr>
                <w:lang w:val="en-GB"/>
              </w:rPr>
              <w:t>The four capitals and surrounding seas.</w:t>
            </w:r>
          </w:p>
          <w:p w14:paraId="3CD3AA5C" w14:textId="77777777" w:rsidR="00590790" w:rsidRPr="00590790" w:rsidRDefault="00590790" w:rsidP="00590790">
            <w:pPr>
              <w:jc w:val="both"/>
              <w:rPr>
                <w:lang w:val="en-GB"/>
              </w:rPr>
            </w:pPr>
            <w:r w:rsidRPr="00590790">
              <w:rPr>
                <w:lang w:val="en-GB"/>
              </w:rPr>
              <w:t>Human and physical features of the UK.</w:t>
            </w:r>
          </w:p>
          <w:p w14:paraId="1F3B626A" w14:textId="77777777" w:rsidR="00590790" w:rsidRPr="00590790" w:rsidRDefault="00590790" w:rsidP="00590790">
            <w:pPr>
              <w:jc w:val="both"/>
              <w:rPr>
                <w:lang w:val="en-GB"/>
              </w:rPr>
            </w:pPr>
            <w:r w:rsidRPr="00590790">
              <w:rPr>
                <w:lang w:val="en-GB"/>
              </w:rPr>
              <w:t>Human and physical features of the capital cities.</w:t>
            </w:r>
          </w:p>
          <w:p w14:paraId="443B51ED" w14:textId="77777777" w:rsidR="00590790" w:rsidRPr="00590790" w:rsidRDefault="00590790" w:rsidP="00590790">
            <w:pPr>
              <w:jc w:val="both"/>
              <w:rPr>
                <w:lang w:val="en-GB"/>
              </w:rPr>
            </w:pPr>
            <w:r w:rsidRPr="00590790">
              <w:rPr>
                <w:lang w:val="en-GB"/>
              </w:rPr>
              <w:t>Sharing our understanding of the UK.</w:t>
            </w:r>
          </w:p>
          <w:p w14:paraId="32C2CDA3" w14:textId="77777777" w:rsidR="00590790" w:rsidRPr="00590790" w:rsidRDefault="00590790" w:rsidP="00590790">
            <w:pPr>
              <w:jc w:val="center"/>
              <w:rPr>
                <w:rFonts w:cs="Arial"/>
                <w:b/>
                <w:szCs w:val="24"/>
                <w:lang w:val="en-GB"/>
              </w:rPr>
            </w:pPr>
            <w:r w:rsidRPr="00590790">
              <w:rPr>
                <w:b/>
                <w:lang w:val="en-GB"/>
              </w:rPr>
              <w:t>Curriculum Links</w:t>
            </w:r>
          </w:p>
          <w:p w14:paraId="08E14390" w14:textId="519E12A4" w:rsidR="009371D4" w:rsidRPr="003B576B" w:rsidRDefault="00590790" w:rsidP="00590790">
            <w:pPr>
              <w:rPr>
                <w:rFonts w:cs="Arial"/>
                <w:sz w:val="24"/>
                <w:szCs w:val="24"/>
              </w:rPr>
            </w:pPr>
            <w:r w:rsidRPr="00590790">
              <w:t>To name, locate and identify characteristics of the four countries and capital cities of the UK. Use maps, atlases and globes to identify the UK and its countries. Use basic geographical vocabulary to refer to key physical features, including: beach, cliff, coast, forest, hill, mountain, sea, ocean, river, soil, valley, vegetation, season and weather - key human features, including: city, town, village, f</w:t>
            </w:r>
            <w:r>
              <w:t>actory, farm, house, office,</w:t>
            </w:r>
            <w:r w:rsidRPr="008D6177">
              <w:t xml:space="preserve"> port, harbour and shop</w:t>
            </w:r>
          </w:p>
          <w:p w14:paraId="44E99C2A" w14:textId="77777777" w:rsidR="009371D4" w:rsidRPr="003B576B" w:rsidRDefault="009371D4" w:rsidP="009371D4">
            <w:pPr>
              <w:rPr>
                <w:rFonts w:cs="Arial"/>
                <w:sz w:val="24"/>
                <w:szCs w:val="24"/>
              </w:rPr>
            </w:pPr>
          </w:p>
          <w:p w14:paraId="17DA2E74" w14:textId="0584FC6D" w:rsidR="009371D4" w:rsidRPr="003B576B" w:rsidRDefault="009371D4" w:rsidP="009371D4">
            <w:pPr>
              <w:rPr>
                <w:rFonts w:cs="Arial"/>
                <w:color w:val="00B0F0"/>
                <w:sz w:val="24"/>
                <w:szCs w:val="24"/>
              </w:rPr>
            </w:pPr>
            <w:r w:rsidRPr="003B576B">
              <w:rPr>
                <w:rFonts w:cs="Arial"/>
                <w:sz w:val="24"/>
                <w:szCs w:val="24"/>
              </w:rPr>
              <w:t xml:space="preserve"> </w:t>
            </w:r>
          </w:p>
          <w:p w14:paraId="72AB1386" w14:textId="528D48E1" w:rsidR="009371D4" w:rsidRDefault="006E6335" w:rsidP="009371D4">
            <w:pPr>
              <w:pStyle w:val="Default"/>
              <w:spacing w:after="120"/>
              <w:ind w:left="2" w:hanging="2"/>
              <w:jc w:val="center"/>
            </w:pPr>
            <w:hyperlink r:id="rId13" w:history="1">
              <w:r w:rsidR="00C134C1" w:rsidRPr="00A35FE3">
                <w:rPr>
                  <w:rStyle w:val="Hyperlink"/>
                </w:rPr>
                <w:t>Knowledge Organiser</w:t>
              </w:r>
            </w:hyperlink>
          </w:p>
          <w:p w14:paraId="2C5D07FF" w14:textId="2C3C98FD" w:rsidR="00C134C1" w:rsidRPr="00C407B4" w:rsidRDefault="00C134C1" w:rsidP="00A35FE3">
            <w:pPr>
              <w:pStyle w:val="Default"/>
              <w:spacing w:after="120"/>
              <w:ind w:left="2" w:hanging="2"/>
              <w:rPr>
                <w:color w:val="0070C0"/>
              </w:rPr>
            </w:pPr>
          </w:p>
        </w:tc>
      </w:tr>
      <w:tr w:rsidR="009371D4" w:rsidRPr="00C407B4" w14:paraId="2C5D081E" w14:textId="77777777" w:rsidTr="00A110A5">
        <w:trPr>
          <w:trHeight w:val="961"/>
        </w:trPr>
        <w:tc>
          <w:tcPr>
            <w:tcW w:w="2223" w:type="dxa"/>
            <w:vAlign w:val="center"/>
          </w:tcPr>
          <w:p w14:paraId="2C5D0816" w14:textId="77777777" w:rsidR="009371D4" w:rsidRPr="00C407B4" w:rsidRDefault="009371D4" w:rsidP="009371D4">
            <w:pPr>
              <w:jc w:val="center"/>
            </w:pPr>
            <w:r w:rsidRPr="00C407B4">
              <w:lastRenderedPageBreak/>
              <w:t>Art/ D &amp; T</w:t>
            </w:r>
          </w:p>
        </w:tc>
        <w:tc>
          <w:tcPr>
            <w:tcW w:w="13507" w:type="dxa"/>
            <w:vAlign w:val="center"/>
          </w:tcPr>
          <w:p w14:paraId="352ADB41" w14:textId="092C5CFD" w:rsidR="00590790" w:rsidRPr="00590790" w:rsidRDefault="00590790" w:rsidP="00590790">
            <w:pPr>
              <w:widowControl w:val="0"/>
              <w:tabs>
                <w:tab w:val="left" w:pos="266"/>
              </w:tabs>
              <w:autoSpaceDE w:val="0"/>
              <w:autoSpaceDN w:val="0"/>
              <w:spacing w:after="160" w:line="242" w:lineRule="auto"/>
              <w:rPr>
                <w:sz w:val="24"/>
                <w:szCs w:val="24"/>
              </w:rPr>
            </w:pPr>
            <w:r w:rsidRPr="00590790">
              <w:rPr>
                <w:sz w:val="24"/>
                <w:szCs w:val="24"/>
              </w:rPr>
              <w:t>DT: Design</w:t>
            </w:r>
            <w:r w:rsidR="008235BC">
              <w:rPr>
                <w:sz w:val="24"/>
                <w:szCs w:val="24"/>
              </w:rPr>
              <w:t xml:space="preserve"> a F</w:t>
            </w:r>
            <w:r>
              <w:rPr>
                <w:sz w:val="24"/>
                <w:szCs w:val="24"/>
              </w:rPr>
              <w:t xml:space="preserve">erris wheel </w:t>
            </w:r>
          </w:p>
          <w:p w14:paraId="5A5BB780" w14:textId="7C9B62D4" w:rsidR="009371D4" w:rsidRPr="00D01757" w:rsidRDefault="009371D4" w:rsidP="009371D4">
            <w:pPr>
              <w:pStyle w:val="Default"/>
              <w:spacing w:after="120"/>
              <w:rPr>
                <w:rFonts w:asciiTheme="minorHAnsi" w:hAnsiTheme="minorHAnsi" w:cstheme="minorHAnsi"/>
                <w:color w:val="auto"/>
              </w:rPr>
            </w:pPr>
            <w:r w:rsidRPr="00D01757">
              <w:rPr>
                <w:rFonts w:asciiTheme="minorHAnsi" w:hAnsiTheme="minorHAnsi" w:cstheme="minorHAnsi"/>
                <w:color w:val="auto"/>
              </w:rPr>
              <w:t xml:space="preserve">•design purposeful, functional, appealing products for themselves and other users based on design criteria </w:t>
            </w:r>
          </w:p>
          <w:p w14:paraId="4CBF55FD" w14:textId="7CCBDF7E" w:rsidR="00C134C1" w:rsidRPr="00D01757" w:rsidRDefault="009371D4" w:rsidP="00C134C1">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•generate, develop, model and communicate their ideas through talking, drawing, templates, mock-ups and, where appropriate, information and communication technology</w:t>
            </w:r>
          </w:p>
          <w:p w14:paraId="67527A8D"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Make </w:t>
            </w:r>
          </w:p>
          <w:p w14:paraId="62346E2E"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•select from and use a range of tools and equipment to perform practical tasks [for example, cutting, shaping, joining and finishing] </w:t>
            </w:r>
          </w:p>
          <w:p w14:paraId="1073B753"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•select from and use a wide range of materials and components, including construction materials, textiles and ingredients, according to their characteristics</w:t>
            </w:r>
          </w:p>
          <w:p w14:paraId="424CB21C"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Evaluate </w:t>
            </w:r>
          </w:p>
          <w:p w14:paraId="1359B68A"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•explore and evaluate a range of existing products </w:t>
            </w:r>
          </w:p>
          <w:p w14:paraId="73BC81DB"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•evaluate their ideas and products against design criteria</w:t>
            </w:r>
          </w:p>
          <w:p w14:paraId="21CE9177"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Technical knowledge </w:t>
            </w:r>
          </w:p>
          <w:p w14:paraId="0CAF5315"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•build structures, exploring how they can be made stronger, stiffer and more stable </w:t>
            </w:r>
          </w:p>
          <w:p w14:paraId="3D12FFBB"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•explore and use mechanisms [for example, levers, sliders, wheels and axles], in their products.</w:t>
            </w:r>
          </w:p>
          <w:p w14:paraId="28AB46DD" w14:textId="4C0773F0" w:rsidR="00C134C1" w:rsidRDefault="006E6335" w:rsidP="00E1281D">
            <w:pPr>
              <w:jc w:val="center"/>
            </w:pPr>
            <w:hyperlink r:id="rId14" w:history="1">
              <w:r w:rsidR="00E1281D">
                <w:rPr>
                  <w:rStyle w:val="Hyperlink"/>
                </w:rPr>
                <w:t>Knowlegde Organiser</w:t>
              </w:r>
            </w:hyperlink>
          </w:p>
          <w:p w14:paraId="2C5D0817" w14:textId="4FFE0D44" w:rsidR="00C134C1" w:rsidRPr="00C407B4" w:rsidRDefault="00C134C1" w:rsidP="009371D4">
            <w:pPr>
              <w:jc w:val="center"/>
              <w:rPr>
                <w:rFonts w:cs="Arial"/>
              </w:rPr>
            </w:pPr>
          </w:p>
        </w:tc>
      </w:tr>
      <w:tr w:rsidR="009371D4" w:rsidRPr="00C407B4" w14:paraId="2C5D0826" w14:textId="77777777" w:rsidTr="00CF727F">
        <w:trPr>
          <w:trHeight w:val="961"/>
        </w:trPr>
        <w:tc>
          <w:tcPr>
            <w:tcW w:w="2223" w:type="dxa"/>
            <w:vAlign w:val="center"/>
          </w:tcPr>
          <w:p w14:paraId="2C5D081F" w14:textId="63529F5A" w:rsidR="009371D4" w:rsidRPr="00C407B4" w:rsidRDefault="009371D4" w:rsidP="009371D4">
            <w:pPr>
              <w:jc w:val="center"/>
            </w:pPr>
            <w:r w:rsidRPr="00C407B4">
              <w:t>Science</w:t>
            </w:r>
          </w:p>
        </w:tc>
        <w:tc>
          <w:tcPr>
            <w:tcW w:w="13507" w:type="dxa"/>
          </w:tcPr>
          <w:p w14:paraId="3419FE79" w14:textId="2F944974" w:rsidR="009371D4" w:rsidRDefault="004073C4" w:rsidP="009371D4">
            <w:pPr>
              <w:jc w:val="center"/>
              <w:rPr>
                <w:rFonts w:cs="Arial"/>
                <w:b/>
                <w:bCs/>
                <w:sz w:val="24"/>
                <w:szCs w:val="24"/>
              </w:rPr>
            </w:pPr>
            <w:r>
              <w:rPr>
                <w:rFonts w:cs="Arial"/>
                <w:b/>
                <w:bCs/>
                <w:sz w:val="24"/>
                <w:szCs w:val="24"/>
              </w:rPr>
              <w:t>Seasonal Changes – Spring &amp; Summer</w:t>
            </w:r>
          </w:p>
          <w:p w14:paraId="0DF2169D" w14:textId="77777777" w:rsidR="009371D4" w:rsidRDefault="004073C4" w:rsidP="009371D4">
            <w:pPr>
              <w:shd w:val="clear" w:color="auto" w:fill="FFFFFF"/>
              <w:spacing w:after="75"/>
            </w:pPr>
            <w:r>
              <w:rPr>
                <w:rFonts w:eastAsia="Times New Roman" w:cstheme="minorHAnsi"/>
                <w:color w:val="0B0C0C"/>
                <w:lang w:val="en-GB" w:eastAsia="en-GB"/>
              </w:rPr>
              <w:t xml:space="preserve">NC: </w:t>
            </w:r>
            <w:r>
              <w:t>To observe and describe how day length varies</w:t>
            </w:r>
          </w:p>
          <w:p w14:paraId="3B02EAF4" w14:textId="77777777" w:rsidR="004073C4" w:rsidRDefault="004073C4" w:rsidP="009371D4">
            <w:pPr>
              <w:shd w:val="clear" w:color="auto" w:fill="FFFFFF"/>
              <w:spacing w:after="75"/>
            </w:pPr>
            <w:r>
              <w:t>To observe changes across the four seasons</w:t>
            </w:r>
          </w:p>
          <w:p w14:paraId="296A5B3B" w14:textId="77777777" w:rsidR="004073C4" w:rsidRDefault="004073C4" w:rsidP="009371D4">
            <w:pPr>
              <w:shd w:val="clear" w:color="auto" w:fill="FFFFFF"/>
              <w:spacing w:after="75"/>
            </w:pPr>
            <w:r>
              <w:t>To observe and describe weather associated with the seasons</w:t>
            </w:r>
          </w:p>
          <w:p w14:paraId="4059C4F3" w14:textId="77777777" w:rsidR="004073C4" w:rsidRDefault="004073C4" w:rsidP="009371D4">
            <w:pPr>
              <w:shd w:val="clear" w:color="auto" w:fill="FFFFFF"/>
              <w:spacing w:after="75"/>
            </w:pPr>
            <w:r>
              <w:t>To gather and record data to help in answering questions</w:t>
            </w:r>
          </w:p>
          <w:p w14:paraId="0A5720D7" w14:textId="77777777" w:rsidR="004073C4" w:rsidRDefault="004073C4" w:rsidP="009371D4">
            <w:pPr>
              <w:shd w:val="clear" w:color="auto" w:fill="FFFFFF"/>
              <w:spacing w:after="75"/>
            </w:pPr>
            <w:r>
              <w:lastRenderedPageBreak/>
              <w:t>To observe and describe weather associated with the seasons</w:t>
            </w:r>
          </w:p>
          <w:p w14:paraId="2C5D0820" w14:textId="08A69E64" w:rsidR="004073C4" w:rsidRPr="00C407B4" w:rsidRDefault="004073C4" w:rsidP="004073C4">
            <w:pPr>
              <w:shd w:val="clear" w:color="auto" w:fill="FFFFFF"/>
              <w:spacing w:after="75"/>
              <w:rPr>
                <w:rFonts w:eastAsia="Times New Roman" w:cstheme="minorHAnsi"/>
                <w:color w:val="0B0C0C"/>
                <w:lang w:val="en-GB" w:eastAsia="en-GB"/>
              </w:rPr>
            </w:pPr>
            <w:r>
              <w:t>This ‘Seasonal Changes (Spring and Summer)’ unit will teach about spring and summer. Children will use a class weather station to observe, measure and record the weather in different seasons and will start to make comparisons between two seasons, as well as across all four seasons. They will also observe changes across the seasons by exploring the signs of spring and summer through nature and wildlife. A range of learning activities are used in this unit, including observation, discussion and learning outside. Children also work scientifically by collecting, recording and interpreting simple data.</w:t>
            </w:r>
          </w:p>
        </w:tc>
      </w:tr>
      <w:tr w:rsidR="009371D4" w:rsidRPr="00C407B4" w14:paraId="5106E0AB" w14:textId="77777777" w:rsidTr="00EC4E67">
        <w:trPr>
          <w:trHeight w:val="699"/>
        </w:trPr>
        <w:tc>
          <w:tcPr>
            <w:tcW w:w="2223" w:type="dxa"/>
            <w:vAlign w:val="center"/>
          </w:tcPr>
          <w:p w14:paraId="08DF51E9" w14:textId="2D8F4AF8" w:rsidR="009371D4" w:rsidRPr="00C407B4" w:rsidRDefault="009371D4" w:rsidP="009371D4">
            <w:pPr>
              <w:jc w:val="center"/>
            </w:pPr>
            <w:r w:rsidRPr="00C407B4">
              <w:lastRenderedPageBreak/>
              <w:t>Religious Education</w:t>
            </w:r>
          </w:p>
        </w:tc>
        <w:tc>
          <w:tcPr>
            <w:tcW w:w="13507" w:type="dxa"/>
          </w:tcPr>
          <w:p w14:paraId="591A8BA4" w14:textId="57351CF6" w:rsidR="009371D4" w:rsidRPr="009371D4" w:rsidRDefault="008235BC" w:rsidP="008235BC">
            <w:pPr>
              <w:rPr>
                <w:rFonts w:cstheme="minorHAnsi"/>
                <w:b/>
                <w:sz w:val="24"/>
                <w:szCs w:val="24"/>
              </w:rPr>
            </w:pPr>
            <w:r>
              <w:rPr>
                <w:rFonts w:cstheme="minorHAnsi"/>
                <w:sz w:val="24"/>
                <w:szCs w:val="24"/>
              </w:rPr>
              <w:t xml:space="preserve">                                                                                                                    </w:t>
            </w:r>
            <w:r w:rsidR="009371D4" w:rsidRPr="009371D4">
              <w:rPr>
                <w:rFonts w:cstheme="minorHAnsi"/>
                <w:b/>
                <w:sz w:val="24"/>
                <w:szCs w:val="24"/>
              </w:rPr>
              <w:t>Lent</w:t>
            </w:r>
          </w:p>
          <w:p w14:paraId="6A6C066A"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describe some of the main activities Christians take part in during Lent. AT1</w:t>
            </w:r>
          </w:p>
          <w:p w14:paraId="4D3F09AB"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retell the major events of Palm Sunday, Holy Thursday, Good Friday.  AT1</w:t>
            </w:r>
          </w:p>
          <w:p w14:paraId="0662B3F3"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 xml:space="preserve">Pupils will be able to use correctly in the context of Lent the following words and phrases: Journey, Fast, Stations of the Cross, Betray, Hosanna. AT1 </w:t>
            </w:r>
          </w:p>
          <w:p w14:paraId="139E280E"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identify the meaning of the colour purple in LentAT1</w:t>
            </w:r>
          </w:p>
          <w:p w14:paraId="35734C19"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ask questions about how Christians prepare during Lent. AT2</w:t>
            </w:r>
          </w:p>
          <w:p w14:paraId="233B189A"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 xml:space="preserve">Pupils will be able to ask questions about the events of Holy week that they have studied. AT2 </w:t>
            </w:r>
          </w:p>
          <w:p w14:paraId="7A5604E6" w14:textId="027414D6" w:rsidR="009371D4" w:rsidRPr="00E15D56" w:rsidRDefault="009371D4" w:rsidP="009371D4">
            <w:pPr>
              <w:pStyle w:val="ListParagraph"/>
              <w:ind w:left="420"/>
              <w:rPr>
                <w:rFonts w:cstheme="minorHAnsi"/>
                <w:b/>
                <w:sz w:val="20"/>
                <w:szCs w:val="20"/>
              </w:rPr>
            </w:pPr>
          </w:p>
        </w:tc>
      </w:tr>
      <w:tr w:rsidR="009371D4" w:rsidRPr="00C407B4" w14:paraId="2C5D082F" w14:textId="77777777" w:rsidTr="00CF727F">
        <w:trPr>
          <w:trHeight w:val="961"/>
        </w:trPr>
        <w:tc>
          <w:tcPr>
            <w:tcW w:w="2223" w:type="dxa"/>
            <w:vAlign w:val="center"/>
          </w:tcPr>
          <w:p w14:paraId="2C5D0827" w14:textId="77777777" w:rsidR="009371D4" w:rsidRPr="00C407B4" w:rsidRDefault="009371D4" w:rsidP="009371D4">
            <w:pPr>
              <w:jc w:val="center"/>
            </w:pPr>
            <w:r w:rsidRPr="00C407B4">
              <w:t>Music</w:t>
            </w:r>
          </w:p>
        </w:tc>
        <w:tc>
          <w:tcPr>
            <w:tcW w:w="13507" w:type="dxa"/>
          </w:tcPr>
          <w:p w14:paraId="47363CB5" w14:textId="77777777" w:rsidR="00590790" w:rsidRPr="00590790" w:rsidRDefault="00590790" w:rsidP="009371D4">
            <w:pPr>
              <w:jc w:val="center"/>
              <w:rPr>
                <w:rFonts w:cstheme="minorHAnsi"/>
                <w:b/>
                <w:sz w:val="23"/>
                <w:szCs w:val="23"/>
                <w:shd w:val="clear" w:color="auto" w:fill="FFFFFF"/>
              </w:rPr>
            </w:pPr>
            <w:r w:rsidRPr="00590790">
              <w:rPr>
                <w:rFonts w:cstheme="minorHAnsi"/>
                <w:b/>
                <w:sz w:val="23"/>
                <w:szCs w:val="23"/>
                <w:shd w:val="clear" w:color="auto" w:fill="FFFFFF"/>
              </w:rPr>
              <w:t>Zootime</w:t>
            </w:r>
          </w:p>
          <w:p w14:paraId="1DD45F35" w14:textId="763415D3" w:rsidR="00590790" w:rsidRPr="00590790" w:rsidRDefault="00590790" w:rsidP="00590790">
            <w:pPr>
              <w:rPr>
                <w:rFonts w:cstheme="minorHAnsi"/>
                <w:sz w:val="23"/>
                <w:szCs w:val="23"/>
                <w:shd w:val="clear" w:color="auto" w:fill="FFFFFF"/>
              </w:rPr>
            </w:pPr>
            <w:r w:rsidRPr="00590790">
              <w:rPr>
                <w:rFonts w:cstheme="minorHAnsi"/>
                <w:sz w:val="23"/>
                <w:szCs w:val="23"/>
                <w:shd w:val="clear" w:color="auto" w:fill="FFFFFF"/>
              </w:rPr>
              <w:t>A Reggae Song for Children by Joanna Mangona</w:t>
            </w:r>
          </w:p>
          <w:p w14:paraId="72BB249C" w14:textId="5F21E978" w:rsidR="00590790" w:rsidRPr="00590790" w:rsidRDefault="00590790" w:rsidP="00590790">
            <w:pPr>
              <w:jc w:val="center"/>
              <w:rPr>
                <w:rFonts w:cstheme="minorHAnsi"/>
                <w:b/>
                <w:sz w:val="24"/>
                <w:szCs w:val="24"/>
              </w:rPr>
            </w:pPr>
          </w:p>
          <w:p w14:paraId="3C241E60" w14:textId="4F614A45" w:rsidR="009371D4" w:rsidRPr="00590790" w:rsidRDefault="00590790" w:rsidP="009371D4">
            <w:pPr>
              <w:rPr>
                <w:rFonts w:cstheme="minorHAnsi"/>
                <w:sz w:val="23"/>
                <w:szCs w:val="23"/>
                <w:shd w:val="clear" w:color="auto" w:fill="FFFFFF"/>
              </w:rPr>
            </w:pPr>
            <w:r w:rsidRPr="00590790">
              <w:rPr>
                <w:rFonts w:cstheme="minorHAnsi"/>
                <w:sz w:val="23"/>
                <w:szCs w:val="23"/>
                <w:shd w:val="clear" w:color="auto" w:fill="FFFFFF"/>
              </w:rPr>
              <w:t>All the learning is focused around one song: Zootime. The material presents an integrated approach to music where games, the interrelated dimensions of music (pulse, rhythm, pitch etc), singing and playing instruments are all linked.</w:t>
            </w:r>
          </w:p>
          <w:p w14:paraId="626B2376" w14:textId="77777777" w:rsidR="00590790" w:rsidRPr="009371D4" w:rsidRDefault="00590790" w:rsidP="009371D4">
            <w:pPr>
              <w:rPr>
                <w:rFonts w:cstheme="minorHAnsi"/>
                <w:sz w:val="24"/>
                <w:szCs w:val="24"/>
              </w:rPr>
            </w:pPr>
          </w:p>
          <w:p w14:paraId="53514B4E" w14:textId="77777777" w:rsidR="009371D4" w:rsidRPr="009371D4" w:rsidRDefault="009371D4" w:rsidP="009371D4">
            <w:pPr>
              <w:rPr>
                <w:rFonts w:cstheme="minorHAnsi"/>
                <w:sz w:val="24"/>
                <w:szCs w:val="24"/>
              </w:rPr>
            </w:pPr>
            <w:r w:rsidRPr="009371D4">
              <w:rPr>
                <w:rFonts w:cstheme="minorHAnsi"/>
                <w:sz w:val="24"/>
                <w:szCs w:val="24"/>
              </w:rPr>
              <w:t>•use their voices expressively and creatively by singing songs and speaking chants and rhymes</w:t>
            </w:r>
          </w:p>
          <w:p w14:paraId="70C2DDED" w14:textId="77777777" w:rsidR="009371D4" w:rsidRPr="009371D4" w:rsidRDefault="009371D4" w:rsidP="009371D4">
            <w:pPr>
              <w:rPr>
                <w:rFonts w:cstheme="minorHAnsi"/>
                <w:sz w:val="24"/>
                <w:szCs w:val="24"/>
              </w:rPr>
            </w:pPr>
            <w:r w:rsidRPr="009371D4">
              <w:rPr>
                <w:rFonts w:cstheme="minorHAnsi"/>
                <w:sz w:val="24"/>
                <w:szCs w:val="24"/>
              </w:rPr>
              <w:t>•</w:t>
            </w:r>
            <w:r w:rsidRPr="009371D4">
              <w:rPr>
                <w:rFonts w:cstheme="minorHAnsi"/>
                <w:sz w:val="24"/>
                <w:szCs w:val="24"/>
              </w:rPr>
              <w:tab/>
              <w:t>play tuned and untuned instruments musically</w:t>
            </w:r>
          </w:p>
          <w:p w14:paraId="7EC8D131" w14:textId="77777777" w:rsidR="009371D4" w:rsidRPr="009371D4" w:rsidRDefault="009371D4" w:rsidP="009371D4">
            <w:pPr>
              <w:rPr>
                <w:rFonts w:cstheme="minorHAnsi"/>
                <w:sz w:val="24"/>
                <w:szCs w:val="24"/>
              </w:rPr>
            </w:pPr>
            <w:r w:rsidRPr="009371D4">
              <w:rPr>
                <w:rFonts w:cstheme="minorHAnsi"/>
                <w:sz w:val="24"/>
                <w:szCs w:val="24"/>
              </w:rPr>
              <w:t>•</w:t>
            </w:r>
            <w:r w:rsidRPr="009371D4">
              <w:rPr>
                <w:rFonts w:cstheme="minorHAnsi"/>
                <w:sz w:val="24"/>
                <w:szCs w:val="24"/>
              </w:rPr>
              <w:tab/>
              <w:t>listen with concentration and understanding to a range of high-quality live and recorded music</w:t>
            </w:r>
          </w:p>
          <w:p w14:paraId="2C5D0829" w14:textId="790E4DFE" w:rsidR="009371D4" w:rsidRPr="00C407B4" w:rsidRDefault="009371D4" w:rsidP="009371D4">
            <w:pPr>
              <w:rPr>
                <w:rFonts w:cs="Arial"/>
                <w:bCs/>
              </w:rPr>
            </w:pPr>
            <w:r w:rsidRPr="009371D4">
              <w:rPr>
                <w:rFonts w:cstheme="minorHAnsi"/>
                <w:sz w:val="24"/>
                <w:szCs w:val="24"/>
              </w:rPr>
              <w:t>•</w:t>
            </w:r>
            <w:r w:rsidRPr="009371D4">
              <w:rPr>
                <w:rFonts w:cstheme="minorHAnsi"/>
                <w:sz w:val="24"/>
                <w:szCs w:val="24"/>
              </w:rPr>
              <w:tab/>
              <w:t>experiment with, create, select and combine sounds using the inter-related dimensions of music.</w:t>
            </w:r>
          </w:p>
        </w:tc>
      </w:tr>
      <w:tr w:rsidR="009371D4" w:rsidRPr="00C407B4" w14:paraId="2C5D0837" w14:textId="77777777" w:rsidTr="00E26506">
        <w:trPr>
          <w:trHeight w:val="961"/>
        </w:trPr>
        <w:tc>
          <w:tcPr>
            <w:tcW w:w="2223" w:type="dxa"/>
            <w:vAlign w:val="center"/>
          </w:tcPr>
          <w:p w14:paraId="2C5D0830" w14:textId="77777777" w:rsidR="009371D4" w:rsidRPr="00C407B4" w:rsidRDefault="009371D4" w:rsidP="009371D4">
            <w:pPr>
              <w:jc w:val="center"/>
            </w:pPr>
            <w:r w:rsidRPr="00C407B4">
              <w:t>ICT</w:t>
            </w:r>
          </w:p>
        </w:tc>
        <w:tc>
          <w:tcPr>
            <w:tcW w:w="13507" w:type="dxa"/>
          </w:tcPr>
          <w:p w14:paraId="3D539D07" w14:textId="7226A157" w:rsidR="009371D4" w:rsidRPr="007A0995" w:rsidRDefault="007A0995" w:rsidP="009371D4">
            <w:pPr>
              <w:rPr>
                <w:rFonts w:cs="Arial"/>
                <w:b/>
              </w:rPr>
            </w:pPr>
            <w:r w:rsidRPr="007A0995">
              <w:rPr>
                <w:rFonts w:cs="Arial"/>
                <w:b/>
              </w:rPr>
              <w:t>Unit 2.4 Questioning</w:t>
            </w:r>
          </w:p>
          <w:p w14:paraId="4BBBF42D" w14:textId="77777777" w:rsidR="009371D4" w:rsidRPr="00056AAD" w:rsidRDefault="009371D4" w:rsidP="009371D4">
            <w:pPr>
              <w:rPr>
                <w:rFonts w:cs="Arial"/>
              </w:rPr>
            </w:pPr>
          </w:p>
          <w:p w14:paraId="4AE2E3B1" w14:textId="40B220F9" w:rsidR="009371D4" w:rsidRDefault="007A0995" w:rsidP="00D66F6A">
            <w:pPr>
              <w:rPr>
                <w:rFonts w:cs="Arial"/>
              </w:rPr>
            </w:pPr>
            <w:r>
              <w:t>To show that the information provided on pictograms is of limited use beyond answering simple questions</w:t>
            </w:r>
          </w:p>
          <w:p w14:paraId="3FAADC0E" w14:textId="0CA7C2BB" w:rsidR="007A0995" w:rsidRDefault="007A0995" w:rsidP="00D66F6A">
            <w:r>
              <w:t>To use yes/no questions to separate information</w:t>
            </w:r>
          </w:p>
          <w:p w14:paraId="6A043C15" w14:textId="4C594A63" w:rsidR="00C134C1" w:rsidRDefault="007A0995" w:rsidP="00D66F6A">
            <w:r>
              <w:t>To construct a binary tree to separate different items.</w:t>
            </w:r>
          </w:p>
          <w:p w14:paraId="18879F4B" w14:textId="5F134B89" w:rsidR="007A0995" w:rsidRPr="00056AAD" w:rsidRDefault="007A0995" w:rsidP="00D66F6A">
            <w:pPr>
              <w:rPr>
                <w:rFonts w:cs="Arial"/>
              </w:rPr>
            </w:pPr>
            <w:r>
              <w:lastRenderedPageBreak/>
              <w:t>Use 2Question (a binary tree) to answer questions</w:t>
            </w:r>
          </w:p>
          <w:p w14:paraId="12CB4CC0" w14:textId="58ADFC98" w:rsidR="009371D4" w:rsidRDefault="006E6335" w:rsidP="009371D4">
            <w:pPr>
              <w:jc w:val="center"/>
            </w:pPr>
            <w:hyperlink r:id="rId15" w:history="1">
              <w:r w:rsidR="00C134C1" w:rsidRPr="00A35FE3">
                <w:rPr>
                  <w:rStyle w:val="Hyperlink"/>
                </w:rPr>
                <w:t>Knowledge Organiser</w:t>
              </w:r>
            </w:hyperlink>
          </w:p>
          <w:p w14:paraId="2C5D0831" w14:textId="4423BF53" w:rsidR="00C134C1" w:rsidRPr="00C407B4" w:rsidRDefault="00C134C1" w:rsidP="00A35FE3">
            <w:pPr>
              <w:jc w:val="center"/>
              <w:rPr>
                <w:lang w:val="en-GB"/>
              </w:rPr>
            </w:pPr>
          </w:p>
        </w:tc>
      </w:tr>
      <w:tr w:rsidR="009371D4" w:rsidRPr="00C407B4" w14:paraId="2C5D0847" w14:textId="77777777" w:rsidTr="00A110A5">
        <w:trPr>
          <w:trHeight w:val="961"/>
        </w:trPr>
        <w:tc>
          <w:tcPr>
            <w:tcW w:w="2223" w:type="dxa"/>
            <w:vAlign w:val="center"/>
          </w:tcPr>
          <w:p w14:paraId="2C5D0840" w14:textId="77777777" w:rsidR="009371D4" w:rsidRPr="00C407B4" w:rsidRDefault="009371D4" w:rsidP="009371D4">
            <w:pPr>
              <w:jc w:val="center"/>
            </w:pPr>
            <w:r w:rsidRPr="00C407B4">
              <w:lastRenderedPageBreak/>
              <w:t>P.E.</w:t>
            </w:r>
          </w:p>
        </w:tc>
        <w:tc>
          <w:tcPr>
            <w:tcW w:w="13507" w:type="dxa"/>
            <w:vAlign w:val="center"/>
          </w:tcPr>
          <w:p w14:paraId="4F0FF6D7" w14:textId="4B44F8DA" w:rsidR="00D66F6A" w:rsidRDefault="00097B6D" w:rsidP="00D66F6A">
            <w:pPr>
              <w:jc w:val="center"/>
              <w:rPr>
                <w:rFonts w:cstheme="minorHAnsi"/>
                <w:b/>
                <w:sz w:val="24"/>
                <w:szCs w:val="24"/>
              </w:rPr>
            </w:pPr>
            <w:r>
              <w:rPr>
                <w:rFonts w:cstheme="minorHAnsi"/>
                <w:b/>
                <w:sz w:val="24"/>
                <w:szCs w:val="24"/>
              </w:rPr>
              <w:t>Attack, Defend Shoot (Y2</w:t>
            </w:r>
            <w:r w:rsidR="00D66F6A" w:rsidRPr="00020007">
              <w:rPr>
                <w:rFonts w:cstheme="minorHAnsi"/>
                <w:b/>
                <w:sz w:val="24"/>
                <w:szCs w:val="24"/>
              </w:rPr>
              <w:t>)</w:t>
            </w:r>
          </w:p>
          <w:p w14:paraId="300BB1F1" w14:textId="391B2843" w:rsidR="008235BC" w:rsidRDefault="008235BC" w:rsidP="00D66F6A">
            <w:pPr>
              <w:jc w:val="center"/>
              <w:rPr>
                <w:rFonts w:cstheme="minorHAnsi"/>
                <w:b/>
                <w:sz w:val="24"/>
                <w:szCs w:val="24"/>
              </w:rPr>
            </w:pPr>
            <w:r>
              <w:rPr>
                <w:rFonts w:cstheme="minorHAnsi"/>
                <w:b/>
                <w:sz w:val="24"/>
                <w:szCs w:val="24"/>
              </w:rPr>
              <w:t>Units 1 &amp; 2</w:t>
            </w:r>
          </w:p>
          <w:p w14:paraId="327D87D9" w14:textId="77777777" w:rsidR="00D66F6A" w:rsidRDefault="00D66F6A" w:rsidP="00D66F6A">
            <w:pPr>
              <w:rPr>
                <w:rFonts w:cs="Arial"/>
                <w:b/>
                <w:sz w:val="24"/>
                <w:szCs w:val="24"/>
              </w:rPr>
            </w:pPr>
            <w:r w:rsidRPr="00155E29">
              <w:rPr>
                <w:rFonts w:cs="Arial"/>
                <w:b/>
                <w:sz w:val="24"/>
                <w:szCs w:val="24"/>
              </w:rPr>
              <w:t>National Curriculum Focus:</w:t>
            </w:r>
            <w:r>
              <w:rPr>
                <w:rFonts w:cs="Arial"/>
                <w:b/>
                <w:sz w:val="24"/>
                <w:szCs w:val="24"/>
              </w:rPr>
              <w:t xml:space="preserve"> </w:t>
            </w:r>
          </w:p>
          <w:p w14:paraId="0EAF4981" w14:textId="77777777" w:rsidR="009371D4" w:rsidRDefault="00097B6D" w:rsidP="00D66F6A">
            <w:pPr>
              <w:rPr>
                <w:rFonts w:cs="Arial"/>
              </w:rPr>
            </w:pPr>
            <w:r>
              <w:rPr>
                <w:rFonts w:cs="Arial"/>
              </w:rPr>
              <w:t>Develop eye to foot coordination.</w:t>
            </w:r>
          </w:p>
          <w:p w14:paraId="2C5D0841" w14:textId="719005AA" w:rsidR="00097B6D" w:rsidRPr="00C407B4" w:rsidRDefault="00097B6D" w:rsidP="00D66F6A">
            <w:pPr>
              <w:rPr>
                <w:rFonts w:cs="Arial"/>
              </w:rPr>
            </w:pPr>
            <w:r>
              <w:rPr>
                <w:rFonts w:cs="Arial"/>
              </w:rPr>
              <w:t>Participate in increasingly challenging games situations.</w:t>
            </w:r>
          </w:p>
        </w:tc>
      </w:tr>
      <w:tr w:rsidR="009371D4" w:rsidRPr="00C407B4" w14:paraId="2C5D084F" w14:textId="77777777" w:rsidTr="00E26506">
        <w:trPr>
          <w:trHeight w:val="961"/>
        </w:trPr>
        <w:tc>
          <w:tcPr>
            <w:tcW w:w="2223" w:type="dxa"/>
            <w:vAlign w:val="center"/>
          </w:tcPr>
          <w:p w14:paraId="2C5D0848" w14:textId="58DF2691" w:rsidR="009371D4" w:rsidRPr="00C407B4" w:rsidRDefault="009371D4" w:rsidP="009371D4">
            <w:pPr>
              <w:jc w:val="center"/>
            </w:pPr>
            <w:r w:rsidRPr="00C407B4">
              <w:t>PSHE/RSE</w:t>
            </w:r>
          </w:p>
        </w:tc>
        <w:tc>
          <w:tcPr>
            <w:tcW w:w="13507" w:type="dxa"/>
          </w:tcPr>
          <w:p w14:paraId="65818190" w14:textId="552B3B11" w:rsidR="009371D4" w:rsidRDefault="009371D4" w:rsidP="00D66F6A">
            <w:pPr>
              <w:rPr>
                <w:rFonts w:cs="Arial"/>
                <w:b/>
                <w:sz w:val="24"/>
                <w:szCs w:val="24"/>
              </w:rPr>
            </w:pPr>
            <w:r w:rsidRPr="00087733">
              <w:rPr>
                <w:rFonts w:cs="Arial"/>
                <w:b/>
                <w:sz w:val="24"/>
                <w:szCs w:val="24"/>
              </w:rPr>
              <w:t>God Loves You</w:t>
            </w:r>
          </w:p>
          <w:p w14:paraId="7685E918" w14:textId="451E9E1A" w:rsidR="00087733" w:rsidRDefault="00087733" w:rsidP="00D66F6A">
            <w:pPr>
              <w:rPr>
                <w:rFonts w:cs="Arial"/>
                <w:sz w:val="24"/>
                <w:szCs w:val="24"/>
              </w:rPr>
            </w:pPr>
            <w:r w:rsidRPr="00087733">
              <w:rPr>
                <w:rFonts w:cs="Arial"/>
                <w:sz w:val="24"/>
                <w:szCs w:val="24"/>
              </w:rPr>
              <w:t>We are part of God’s family;</w:t>
            </w:r>
          </w:p>
          <w:p w14:paraId="42A427AF" w14:textId="58A2A5A6" w:rsidR="00087733" w:rsidRDefault="00087733" w:rsidP="00D66F6A">
            <w:pPr>
              <w:rPr>
                <w:rFonts w:cs="Arial"/>
                <w:sz w:val="24"/>
                <w:szCs w:val="24"/>
              </w:rPr>
            </w:pPr>
            <w:r w:rsidRPr="00087733">
              <w:rPr>
                <w:rFonts w:cs="Arial"/>
                <w:sz w:val="24"/>
                <w:szCs w:val="24"/>
              </w:rPr>
              <w:t>Saying sorry is important and can mend friendships;</w:t>
            </w:r>
          </w:p>
          <w:p w14:paraId="72B9C032" w14:textId="4F19B4FE" w:rsidR="00087733" w:rsidRDefault="00087733" w:rsidP="00D66F6A">
            <w:pPr>
              <w:rPr>
                <w:rFonts w:cs="Arial"/>
                <w:sz w:val="24"/>
                <w:szCs w:val="24"/>
              </w:rPr>
            </w:pPr>
            <w:r w:rsidRPr="00087733">
              <w:rPr>
                <w:rFonts w:cs="Arial"/>
                <w:sz w:val="24"/>
                <w:szCs w:val="24"/>
              </w:rPr>
              <w:t>Jesus cared for others and has expectations of them and how they should act;</w:t>
            </w:r>
          </w:p>
          <w:p w14:paraId="284166EA" w14:textId="16745AA8" w:rsidR="00087733" w:rsidRDefault="00087733" w:rsidP="00D66F6A">
            <w:pPr>
              <w:rPr>
                <w:rFonts w:cs="Arial"/>
                <w:sz w:val="24"/>
                <w:szCs w:val="24"/>
              </w:rPr>
            </w:pPr>
            <w:r w:rsidRPr="00087733">
              <w:rPr>
                <w:rFonts w:cs="Arial"/>
                <w:sz w:val="24"/>
                <w:szCs w:val="24"/>
              </w:rPr>
              <w:t>We should love other people in the same way God loves us.</w:t>
            </w:r>
          </w:p>
          <w:p w14:paraId="08C6A8C4" w14:textId="5132B45C" w:rsidR="00087733" w:rsidRDefault="00087733" w:rsidP="00D66F6A">
            <w:pPr>
              <w:rPr>
                <w:rFonts w:cs="Arial"/>
                <w:b/>
                <w:sz w:val="24"/>
                <w:szCs w:val="24"/>
              </w:rPr>
            </w:pPr>
            <w:r w:rsidRPr="00087733">
              <w:rPr>
                <w:rFonts w:cs="Arial"/>
                <w:b/>
                <w:sz w:val="24"/>
                <w:szCs w:val="24"/>
              </w:rPr>
              <w:t>NC</w:t>
            </w:r>
          </w:p>
          <w:p w14:paraId="213E156D" w14:textId="4B67F63A" w:rsidR="00087733" w:rsidRPr="00087733" w:rsidRDefault="00087733" w:rsidP="00D66F6A">
            <w:pPr>
              <w:rPr>
                <w:rFonts w:cs="Arial"/>
                <w:sz w:val="24"/>
                <w:szCs w:val="24"/>
              </w:rPr>
            </w:pPr>
            <w:r w:rsidRPr="00087733">
              <w:rPr>
                <w:rFonts w:cs="Arial"/>
                <w:sz w:val="24"/>
                <w:szCs w:val="24"/>
              </w:rPr>
              <w:t>That most friendships have ups and downs, and that these can often be worked through so that the friendship is repaired or even strengthened, and that resorting to violence is never right.</w:t>
            </w:r>
          </w:p>
          <w:p w14:paraId="5EDDE4D0" w14:textId="7F8D89E1" w:rsidR="00087733" w:rsidRPr="00087733" w:rsidRDefault="00087733" w:rsidP="00D66F6A">
            <w:pPr>
              <w:rPr>
                <w:rFonts w:cs="Arial"/>
                <w:sz w:val="24"/>
                <w:szCs w:val="24"/>
              </w:rPr>
            </w:pPr>
            <w:r w:rsidRPr="00087733">
              <w:rPr>
                <w:rFonts w:cs="Arial"/>
                <w:sz w:val="24"/>
                <w:szCs w:val="24"/>
              </w:rPr>
              <w:t>The conventions of courtesy and manners.</w:t>
            </w:r>
          </w:p>
          <w:p w14:paraId="34545318" w14:textId="0A4C2978" w:rsidR="009371D4" w:rsidRDefault="009371D4" w:rsidP="00D66F6A">
            <w:pPr>
              <w:rPr>
                <w:rFonts w:cs="Arial"/>
                <w:b/>
                <w:sz w:val="24"/>
                <w:szCs w:val="24"/>
              </w:rPr>
            </w:pPr>
            <w:r w:rsidRPr="00087733">
              <w:rPr>
                <w:rFonts w:cs="Arial"/>
                <w:b/>
                <w:sz w:val="24"/>
                <w:szCs w:val="24"/>
              </w:rPr>
              <w:t xml:space="preserve">Special People </w:t>
            </w:r>
          </w:p>
          <w:p w14:paraId="26DF9BDD" w14:textId="33AAEEFC" w:rsidR="00087733" w:rsidRDefault="00087733" w:rsidP="00D66F6A">
            <w:pPr>
              <w:rPr>
                <w:rFonts w:cs="Arial"/>
                <w:sz w:val="24"/>
                <w:szCs w:val="24"/>
              </w:rPr>
            </w:pPr>
            <w:r w:rsidRPr="00087733">
              <w:rPr>
                <w:rFonts w:cs="Arial"/>
                <w:sz w:val="24"/>
                <w:szCs w:val="24"/>
              </w:rPr>
              <w:t>To identify ‘special people’ (their parents, carers, friends, parish priest) and what makes them special;</w:t>
            </w:r>
          </w:p>
          <w:p w14:paraId="3F9F1A48" w14:textId="55D18435" w:rsidR="00087733" w:rsidRDefault="00087733" w:rsidP="00D66F6A">
            <w:pPr>
              <w:rPr>
                <w:rFonts w:cs="Arial"/>
                <w:sz w:val="24"/>
                <w:szCs w:val="24"/>
              </w:rPr>
            </w:pPr>
            <w:r w:rsidRPr="00087733">
              <w:rPr>
                <w:rFonts w:cs="Arial"/>
                <w:sz w:val="24"/>
                <w:szCs w:val="24"/>
              </w:rPr>
              <w:t>The importance of nuclear and wider family;</w:t>
            </w:r>
          </w:p>
          <w:p w14:paraId="61C9DA5D" w14:textId="5755521E" w:rsidR="00087733" w:rsidRDefault="00087733" w:rsidP="00D66F6A">
            <w:pPr>
              <w:rPr>
                <w:rFonts w:cs="Arial"/>
                <w:sz w:val="24"/>
                <w:szCs w:val="24"/>
              </w:rPr>
            </w:pPr>
            <w:r w:rsidRPr="00087733">
              <w:rPr>
                <w:rFonts w:cs="Arial"/>
                <w:sz w:val="24"/>
                <w:szCs w:val="24"/>
              </w:rPr>
              <w:t>The importance of being close to and trusting special people and telling them if something is troubling them.</w:t>
            </w:r>
          </w:p>
          <w:p w14:paraId="7F3C30AC" w14:textId="6F2AB34F" w:rsidR="00087733" w:rsidRDefault="00087733" w:rsidP="00D66F6A">
            <w:pPr>
              <w:rPr>
                <w:rFonts w:cs="Arial"/>
                <w:b/>
                <w:sz w:val="24"/>
                <w:szCs w:val="24"/>
              </w:rPr>
            </w:pPr>
            <w:r w:rsidRPr="00087733">
              <w:rPr>
                <w:rFonts w:cs="Arial"/>
                <w:b/>
                <w:sz w:val="24"/>
                <w:szCs w:val="24"/>
              </w:rPr>
              <w:t>NC</w:t>
            </w:r>
          </w:p>
          <w:p w14:paraId="542DC8C5" w14:textId="44895453" w:rsidR="00087733" w:rsidRDefault="00087733" w:rsidP="00D66F6A">
            <w:pPr>
              <w:rPr>
                <w:rFonts w:cs="Arial"/>
                <w:sz w:val="24"/>
                <w:szCs w:val="24"/>
              </w:rPr>
            </w:pPr>
            <w:r w:rsidRPr="00087733">
              <w:rPr>
                <w:rFonts w:cs="Arial"/>
                <w:sz w:val="24"/>
                <w:szCs w:val="24"/>
              </w:rPr>
              <w:t>That families are important for children growing up because they can give love, security and stability.</w:t>
            </w:r>
          </w:p>
          <w:p w14:paraId="6374E046" w14:textId="0883DFDF" w:rsidR="00087733" w:rsidRDefault="00087733" w:rsidP="00D66F6A">
            <w:pPr>
              <w:rPr>
                <w:rFonts w:cs="Arial"/>
                <w:sz w:val="24"/>
                <w:szCs w:val="24"/>
              </w:rPr>
            </w:pPr>
            <w:r w:rsidRPr="00087733">
              <w:rPr>
                <w:rFonts w:cs="Arial"/>
                <w:sz w:val="24"/>
                <w:szCs w:val="24"/>
              </w:rPr>
              <w:t>That others’ families, either in school or in the wider world, sometimes look different from their family, but that they should respect those differ</w:t>
            </w:r>
            <w:r>
              <w:t xml:space="preserve"> </w:t>
            </w:r>
            <w:r w:rsidRPr="00087733">
              <w:rPr>
                <w:rFonts w:cs="Arial"/>
                <w:sz w:val="24"/>
                <w:szCs w:val="24"/>
              </w:rPr>
              <w:t>The characteristics of healthy family life, commitment to each other, including in times of difficulty, protection and care for children and other family members, the importance of spending time together and sharing each other’s lives. ences and know that other children’s families are also characterised by love and care.</w:t>
            </w:r>
          </w:p>
          <w:p w14:paraId="463020BD" w14:textId="068DA22A" w:rsidR="00087733" w:rsidRDefault="00087733" w:rsidP="00D66F6A">
            <w:pPr>
              <w:rPr>
                <w:rFonts w:cs="Arial"/>
                <w:sz w:val="24"/>
                <w:szCs w:val="24"/>
              </w:rPr>
            </w:pPr>
            <w:r w:rsidRPr="00087733">
              <w:rPr>
                <w:rFonts w:cs="Arial"/>
                <w:sz w:val="24"/>
                <w:szCs w:val="24"/>
              </w:rPr>
              <w:t>That stable, caring relationships, which may be of different types, are at the heart of happy families, and are important for children’s security as they grow up.</w:t>
            </w:r>
          </w:p>
          <w:p w14:paraId="0292DC56" w14:textId="2CAE8EB6" w:rsidR="00087733" w:rsidRDefault="00087733" w:rsidP="00D66F6A">
            <w:pPr>
              <w:rPr>
                <w:rFonts w:cs="Arial"/>
                <w:sz w:val="24"/>
                <w:szCs w:val="24"/>
              </w:rPr>
            </w:pPr>
            <w:r w:rsidRPr="00087733">
              <w:rPr>
                <w:rFonts w:cs="Arial"/>
                <w:sz w:val="24"/>
                <w:szCs w:val="24"/>
              </w:rPr>
              <w:t>Where to get advice e.g. family, school and/or other sources.</w:t>
            </w:r>
          </w:p>
          <w:p w14:paraId="7D347E48" w14:textId="77777777" w:rsidR="00087733" w:rsidRPr="00087733" w:rsidRDefault="00087733" w:rsidP="00D66F6A">
            <w:pPr>
              <w:rPr>
                <w:rFonts w:cs="Arial"/>
                <w:sz w:val="24"/>
                <w:szCs w:val="24"/>
              </w:rPr>
            </w:pPr>
          </w:p>
          <w:p w14:paraId="22049B22" w14:textId="3FA5B3B5" w:rsidR="009371D4" w:rsidRDefault="009371D4" w:rsidP="00D66F6A">
            <w:pPr>
              <w:rPr>
                <w:rFonts w:cs="Arial"/>
                <w:b/>
                <w:sz w:val="24"/>
                <w:szCs w:val="24"/>
              </w:rPr>
            </w:pPr>
            <w:r w:rsidRPr="00087733">
              <w:rPr>
                <w:rFonts w:cs="Arial"/>
                <w:b/>
                <w:sz w:val="24"/>
                <w:szCs w:val="24"/>
              </w:rPr>
              <w:t>Treat Others Well…</w:t>
            </w:r>
          </w:p>
          <w:p w14:paraId="52EC0D8E" w14:textId="63F2F73E" w:rsidR="00087733" w:rsidRDefault="00087733" w:rsidP="00D66F6A">
            <w:pPr>
              <w:rPr>
                <w:rFonts w:cs="Arial"/>
                <w:b/>
                <w:sz w:val="24"/>
                <w:szCs w:val="24"/>
              </w:rPr>
            </w:pPr>
            <w:r w:rsidRPr="00087733">
              <w:rPr>
                <w:rFonts w:cs="Arial"/>
                <w:sz w:val="24"/>
                <w:szCs w:val="24"/>
              </w:rPr>
              <w:t>How their behaviour affects other people, and that there is appropriate and inappropriate behaviour</w:t>
            </w:r>
            <w:r w:rsidRPr="00087733">
              <w:rPr>
                <w:rFonts w:cs="Arial"/>
                <w:b/>
                <w:sz w:val="24"/>
                <w:szCs w:val="24"/>
              </w:rPr>
              <w:t>;</w:t>
            </w:r>
          </w:p>
          <w:p w14:paraId="7B03E534" w14:textId="075C9BA8" w:rsidR="00087733" w:rsidRDefault="00087733" w:rsidP="00D66F6A">
            <w:pPr>
              <w:rPr>
                <w:rFonts w:cs="Arial"/>
                <w:sz w:val="24"/>
                <w:szCs w:val="24"/>
              </w:rPr>
            </w:pPr>
            <w:r w:rsidRPr="00087733">
              <w:rPr>
                <w:rFonts w:cs="Arial"/>
                <w:sz w:val="24"/>
                <w:szCs w:val="24"/>
              </w:rPr>
              <w:t>The characteristics of positive and negative relationships;</w:t>
            </w:r>
          </w:p>
          <w:p w14:paraId="06CC2E9D" w14:textId="02B9BD43" w:rsidR="00087733" w:rsidRDefault="00087733" w:rsidP="00D66F6A">
            <w:pPr>
              <w:rPr>
                <w:rFonts w:cs="Arial"/>
                <w:sz w:val="24"/>
                <w:szCs w:val="24"/>
              </w:rPr>
            </w:pPr>
            <w:r w:rsidRPr="00087733">
              <w:rPr>
                <w:rFonts w:cs="Arial"/>
                <w:sz w:val="24"/>
                <w:szCs w:val="24"/>
              </w:rPr>
              <w:t>Different types of teasing and that all bullying is wrong and unacceptable.</w:t>
            </w:r>
          </w:p>
          <w:p w14:paraId="2A9E695D" w14:textId="6970A4DF" w:rsidR="00087733" w:rsidRDefault="00087733" w:rsidP="00D66F6A">
            <w:pPr>
              <w:rPr>
                <w:rFonts w:cs="Arial"/>
                <w:b/>
                <w:sz w:val="24"/>
                <w:szCs w:val="24"/>
              </w:rPr>
            </w:pPr>
            <w:r w:rsidRPr="00087733">
              <w:rPr>
                <w:rFonts w:cs="Arial"/>
                <w:b/>
                <w:sz w:val="24"/>
                <w:szCs w:val="24"/>
              </w:rPr>
              <w:t>NC</w:t>
            </w:r>
          </w:p>
          <w:p w14:paraId="2171ED4F" w14:textId="0A5E14EE" w:rsidR="00087733" w:rsidRDefault="00087733" w:rsidP="00D66F6A">
            <w:pPr>
              <w:rPr>
                <w:rFonts w:cs="Arial"/>
                <w:sz w:val="24"/>
                <w:szCs w:val="24"/>
              </w:rPr>
            </w:pPr>
            <w:r w:rsidRPr="00087733">
              <w:rPr>
                <w:rFonts w:cs="Arial"/>
                <w:sz w:val="24"/>
                <w:szCs w:val="24"/>
              </w:rPr>
              <w:t>How important friendships are in making us feel happy and secure, and how people choose and make friends.</w:t>
            </w:r>
          </w:p>
          <w:p w14:paraId="5655B079" w14:textId="700C79C6" w:rsidR="00087733" w:rsidRDefault="00087733" w:rsidP="00D66F6A">
            <w:pPr>
              <w:rPr>
                <w:rFonts w:cs="Arial"/>
                <w:sz w:val="24"/>
                <w:szCs w:val="24"/>
              </w:rPr>
            </w:pPr>
            <w:r w:rsidRPr="00087733">
              <w:rPr>
                <w:rFonts w:cs="Arial"/>
                <w:sz w:val="24"/>
                <w:szCs w:val="24"/>
              </w:rPr>
              <w:t>The characteristics of friendships, including mutual respect, truthfulness, trustworthiness, loyalty, kindness, generosity, trust, sharing interests and experiences and support with problems and difficulties.</w:t>
            </w:r>
          </w:p>
          <w:p w14:paraId="29A88470" w14:textId="53333E95" w:rsidR="00087733" w:rsidRDefault="00087733" w:rsidP="00D66F6A">
            <w:pPr>
              <w:rPr>
                <w:rFonts w:cs="Arial"/>
                <w:sz w:val="24"/>
                <w:szCs w:val="24"/>
              </w:rPr>
            </w:pPr>
            <w:r w:rsidRPr="00087733">
              <w:rPr>
                <w:rFonts w:cs="Arial"/>
                <w:sz w:val="24"/>
                <w:szCs w:val="24"/>
              </w:rPr>
              <w:t>About different types of bullying (including cyberbullying), the impact of bullying, responsibilities of bystanders (primarily reporting bullying to an adult) and how to get help.</w:t>
            </w:r>
          </w:p>
          <w:p w14:paraId="6FF4C7AC" w14:textId="1D7488B5" w:rsidR="00087733" w:rsidRDefault="00087733" w:rsidP="00D66F6A">
            <w:pPr>
              <w:rPr>
                <w:rFonts w:cs="Arial"/>
                <w:sz w:val="24"/>
                <w:szCs w:val="24"/>
              </w:rPr>
            </w:pPr>
            <w:r w:rsidRPr="00087733">
              <w:rPr>
                <w:rFonts w:cs="Arial"/>
                <w:sz w:val="24"/>
                <w:szCs w:val="24"/>
              </w:rPr>
              <w:t>The conventions of courtesy and manners.</w:t>
            </w:r>
          </w:p>
          <w:p w14:paraId="1AAD5AED" w14:textId="5AC9A8A2" w:rsidR="00087733" w:rsidRDefault="00087733" w:rsidP="00D66F6A">
            <w:pPr>
              <w:rPr>
                <w:rFonts w:cs="Arial"/>
                <w:sz w:val="24"/>
                <w:szCs w:val="24"/>
              </w:rPr>
            </w:pPr>
            <w:r w:rsidRPr="00087733">
              <w:rPr>
                <w:rFonts w:cs="Arial"/>
                <w:sz w:val="24"/>
                <w:szCs w:val="24"/>
              </w:rPr>
              <w:t>That bullying (including cyberbullying) has a negative and often lasting impact on mental wellbeing.</w:t>
            </w:r>
          </w:p>
          <w:p w14:paraId="05573116" w14:textId="77777777" w:rsidR="00087733" w:rsidRPr="00087733" w:rsidRDefault="00087733" w:rsidP="00D66F6A">
            <w:pPr>
              <w:rPr>
                <w:rFonts w:cs="Arial"/>
                <w:sz w:val="24"/>
                <w:szCs w:val="24"/>
              </w:rPr>
            </w:pPr>
          </w:p>
          <w:p w14:paraId="7B14E42F" w14:textId="6B6B3AC2" w:rsidR="009371D4" w:rsidRDefault="009371D4" w:rsidP="00D66F6A">
            <w:pPr>
              <w:rPr>
                <w:rFonts w:cs="Arial"/>
                <w:b/>
                <w:sz w:val="24"/>
                <w:szCs w:val="24"/>
              </w:rPr>
            </w:pPr>
            <w:r w:rsidRPr="00087733">
              <w:rPr>
                <w:rFonts w:cs="Arial"/>
                <w:b/>
                <w:sz w:val="24"/>
                <w:szCs w:val="24"/>
              </w:rPr>
              <w:t>…And Say Sorry</w:t>
            </w:r>
          </w:p>
          <w:p w14:paraId="0BBA1DA4" w14:textId="42432FFB" w:rsidR="00087733" w:rsidRDefault="00087733" w:rsidP="00D66F6A">
            <w:pPr>
              <w:rPr>
                <w:rFonts w:cs="Arial"/>
                <w:sz w:val="24"/>
                <w:szCs w:val="24"/>
              </w:rPr>
            </w:pPr>
            <w:r w:rsidRPr="00087733">
              <w:rPr>
                <w:rFonts w:cs="Arial"/>
                <w:sz w:val="24"/>
                <w:szCs w:val="24"/>
              </w:rPr>
              <w:t>To recognise when they have been unkind and say sorry;</w:t>
            </w:r>
          </w:p>
          <w:p w14:paraId="26948E98" w14:textId="31A63890" w:rsidR="00087733" w:rsidRDefault="00087733" w:rsidP="00D66F6A">
            <w:pPr>
              <w:rPr>
                <w:rFonts w:cs="Arial"/>
                <w:sz w:val="24"/>
                <w:szCs w:val="24"/>
              </w:rPr>
            </w:pPr>
            <w:r w:rsidRPr="00087733">
              <w:rPr>
                <w:rFonts w:cs="Arial"/>
                <w:sz w:val="24"/>
                <w:szCs w:val="24"/>
              </w:rPr>
              <w:t>To recognise when people are being unkind to them and others and how to respond;</w:t>
            </w:r>
          </w:p>
          <w:p w14:paraId="50D4C8C6" w14:textId="602CC10C" w:rsidR="00087733" w:rsidRDefault="00087733" w:rsidP="00D66F6A">
            <w:pPr>
              <w:rPr>
                <w:rFonts w:cs="Arial"/>
                <w:sz w:val="24"/>
                <w:szCs w:val="24"/>
              </w:rPr>
            </w:pPr>
            <w:r w:rsidRPr="00087733">
              <w:rPr>
                <w:rFonts w:cs="Arial"/>
                <w:sz w:val="24"/>
                <w:szCs w:val="24"/>
              </w:rPr>
              <w:t>To know that when we are unkind to others, we hurt God also and should say sorry to him as well;</w:t>
            </w:r>
          </w:p>
          <w:p w14:paraId="2FF6CA18" w14:textId="49D5C9C1" w:rsidR="00087733" w:rsidRDefault="00087733" w:rsidP="00D66F6A">
            <w:pPr>
              <w:rPr>
                <w:rFonts w:cs="Arial"/>
                <w:sz w:val="24"/>
                <w:szCs w:val="24"/>
              </w:rPr>
            </w:pPr>
            <w:r w:rsidRPr="00087733">
              <w:rPr>
                <w:rFonts w:cs="Arial"/>
                <w:sz w:val="24"/>
                <w:szCs w:val="24"/>
              </w:rPr>
              <w:t>To know that we should forgive like Jesus forgives.</w:t>
            </w:r>
          </w:p>
          <w:p w14:paraId="29A9D97D" w14:textId="6C03A6EB" w:rsidR="00087733" w:rsidRDefault="00087733" w:rsidP="00D66F6A">
            <w:pPr>
              <w:rPr>
                <w:rFonts w:cs="Arial"/>
                <w:b/>
                <w:sz w:val="24"/>
                <w:szCs w:val="24"/>
              </w:rPr>
            </w:pPr>
            <w:r w:rsidRPr="00087733">
              <w:rPr>
                <w:rFonts w:cs="Arial"/>
                <w:b/>
                <w:sz w:val="24"/>
                <w:szCs w:val="24"/>
              </w:rPr>
              <w:t>NC</w:t>
            </w:r>
          </w:p>
          <w:p w14:paraId="6327656D" w14:textId="2D82EE1B" w:rsidR="00087733" w:rsidRDefault="00087733" w:rsidP="00D66F6A">
            <w:pPr>
              <w:rPr>
                <w:rFonts w:cs="Arial"/>
                <w:sz w:val="24"/>
                <w:szCs w:val="24"/>
              </w:rPr>
            </w:pPr>
            <w:r w:rsidRPr="00087733">
              <w:rPr>
                <w:rFonts w:cs="Arial"/>
                <w:sz w:val="24"/>
                <w:szCs w:val="24"/>
              </w:rPr>
              <w:t>That most friendships have ups and downs, and that these can often be worked through so that the friendship is repaired or even strengthened, and that resorting to violence is never right.</w:t>
            </w:r>
          </w:p>
          <w:p w14:paraId="12F55369" w14:textId="31A46DE3" w:rsidR="00087733" w:rsidRDefault="00DC17B7" w:rsidP="00D66F6A">
            <w:pPr>
              <w:rPr>
                <w:rFonts w:cs="Arial"/>
                <w:sz w:val="24"/>
                <w:szCs w:val="24"/>
              </w:rPr>
            </w:pPr>
            <w:r w:rsidRPr="00DC17B7">
              <w:rPr>
                <w:rFonts w:cs="Arial"/>
                <w:sz w:val="24"/>
                <w:szCs w:val="24"/>
              </w:rPr>
              <w:t>Practical steps they can take in a range of different contexts to improve or support respectful relationships.</w:t>
            </w:r>
          </w:p>
          <w:p w14:paraId="0C185AD6" w14:textId="77777777" w:rsidR="00DC17B7" w:rsidRPr="00087733" w:rsidRDefault="00DC17B7" w:rsidP="00D66F6A">
            <w:pPr>
              <w:rPr>
                <w:rFonts w:cs="Arial"/>
                <w:sz w:val="24"/>
                <w:szCs w:val="24"/>
              </w:rPr>
            </w:pPr>
          </w:p>
          <w:p w14:paraId="2C5D0849" w14:textId="2C441D1A" w:rsidR="009371D4" w:rsidRPr="00C407B4" w:rsidRDefault="009371D4" w:rsidP="009371D4"/>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5FE4D" w14:textId="77777777" w:rsidR="00D72BDE" w:rsidRDefault="00D72BDE" w:rsidP="003B0720">
      <w:pPr>
        <w:spacing w:after="0" w:line="240" w:lineRule="auto"/>
      </w:pPr>
      <w:r>
        <w:separator/>
      </w:r>
    </w:p>
  </w:endnote>
  <w:endnote w:type="continuationSeparator" w:id="0">
    <w:p w14:paraId="5FDB50A5" w14:textId="77777777" w:rsidR="00D72BDE" w:rsidRDefault="00D72BDE"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E5A1A" w14:textId="77777777" w:rsidR="00D72BDE" w:rsidRDefault="00D72BDE" w:rsidP="003B0720">
      <w:pPr>
        <w:spacing w:after="0" w:line="240" w:lineRule="auto"/>
      </w:pPr>
      <w:r>
        <w:separator/>
      </w:r>
    </w:p>
  </w:footnote>
  <w:footnote w:type="continuationSeparator" w:id="0">
    <w:p w14:paraId="49C3CAFF" w14:textId="77777777" w:rsidR="00D72BDE" w:rsidRDefault="00D72BDE"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87733"/>
    <w:rsid w:val="00097B6D"/>
    <w:rsid w:val="000B1FC4"/>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073C4"/>
    <w:rsid w:val="00416A48"/>
    <w:rsid w:val="00436306"/>
    <w:rsid w:val="00436584"/>
    <w:rsid w:val="004606DE"/>
    <w:rsid w:val="004629CA"/>
    <w:rsid w:val="004E6757"/>
    <w:rsid w:val="005123F4"/>
    <w:rsid w:val="005902A6"/>
    <w:rsid w:val="00590790"/>
    <w:rsid w:val="005B5161"/>
    <w:rsid w:val="005C3C6D"/>
    <w:rsid w:val="005C7A3C"/>
    <w:rsid w:val="00604218"/>
    <w:rsid w:val="00612F75"/>
    <w:rsid w:val="00626156"/>
    <w:rsid w:val="006311C9"/>
    <w:rsid w:val="00635199"/>
    <w:rsid w:val="006B15E6"/>
    <w:rsid w:val="006C2653"/>
    <w:rsid w:val="006C7559"/>
    <w:rsid w:val="006E239B"/>
    <w:rsid w:val="006E6335"/>
    <w:rsid w:val="006F2C9F"/>
    <w:rsid w:val="007246F8"/>
    <w:rsid w:val="007345BA"/>
    <w:rsid w:val="007769D1"/>
    <w:rsid w:val="0079487A"/>
    <w:rsid w:val="007A0995"/>
    <w:rsid w:val="007D6840"/>
    <w:rsid w:val="007E1518"/>
    <w:rsid w:val="00814018"/>
    <w:rsid w:val="008144DA"/>
    <w:rsid w:val="008235BC"/>
    <w:rsid w:val="0083136E"/>
    <w:rsid w:val="00851929"/>
    <w:rsid w:val="008616CA"/>
    <w:rsid w:val="00897DC5"/>
    <w:rsid w:val="008A31C6"/>
    <w:rsid w:val="008B5005"/>
    <w:rsid w:val="008D515A"/>
    <w:rsid w:val="00902DF7"/>
    <w:rsid w:val="00925664"/>
    <w:rsid w:val="009371D4"/>
    <w:rsid w:val="009932A7"/>
    <w:rsid w:val="009C6DD2"/>
    <w:rsid w:val="009D6C7D"/>
    <w:rsid w:val="009F0599"/>
    <w:rsid w:val="00A01696"/>
    <w:rsid w:val="00A0715D"/>
    <w:rsid w:val="00A3114E"/>
    <w:rsid w:val="00A35FE3"/>
    <w:rsid w:val="00A50D97"/>
    <w:rsid w:val="00A61760"/>
    <w:rsid w:val="00A7210E"/>
    <w:rsid w:val="00A82399"/>
    <w:rsid w:val="00AA41D5"/>
    <w:rsid w:val="00AB7F4E"/>
    <w:rsid w:val="00AE1421"/>
    <w:rsid w:val="00AF1B6F"/>
    <w:rsid w:val="00AF6DCA"/>
    <w:rsid w:val="00B33805"/>
    <w:rsid w:val="00B37540"/>
    <w:rsid w:val="00B40037"/>
    <w:rsid w:val="00B640AF"/>
    <w:rsid w:val="00BA312F"/>
    <w:rsid w:val="00BC74CF"/>
    <w:rsid w:val="00BF1141"/>
    <w:rsid w:val="00BF1B01"/>
    <w:rsid w:val="00C134C1"/>
    <w:rsid w:val="00C14FE5"/>
    <w:rsid w:val="00C407B4"/>
    <w:rsid w:val="00C43917"/>
    <w:rsid w:val="00C74343"/>
    <w:rsid w:val="00C7576C"/>
    <w:rsid w:val="00C85D0D"/>
    <w:rsid w:val="00CB3F6F"/>
    <w:rsid w:val="00CF727F"/>
    <w:rsid w:val="00D01757"/>
    <w:rsid w:val="00D31330"/>
    <w:rsid w:val="00D618F3"/>
    <w:rsid w:val="00D66F6A"/>
    <w:rsid w:val="00D66FF1"/>
    <w:rsid w:val="00D72BDE"/>
    <w:rsid w:val="00D81631"/>
    <w:rsid w:val="00D85117"/>
    <w:rsid w:val="00D94A62"/>
    <w:rsid w:val="00DC17B7"/>
    <w:rsid w:val="00DE22F2"/>
    <w:rsid w:val="00E1281D"/>
    <w:rsid w:val="00E15D56"/>
    <w:rsid w:val="00E17897"/>
    <w:rsid w:val="00EB4BBE"/>
    <w:rsid w:val="00EC1D0D"/>
    <w:rsid w:val="00EC4E67"/>
    <w:rsid w:val="00EF4317"/>
    <w:rsid w:val="00F154DF"/>
    <w:rsid w:val="00F3751D"/>
    <w:rsid w:val="00F5266B"/>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josephs-malmesbury.wilts.sch.uk/wp-content/uploads/2021/10/Yr2-KO-History-A-Sailors-Life-for-Me-Grace-OMalley.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josephs-malmesbury.wilts.sch.uk/wp-content/uploads/2021/10/Year-1-ICT-KO.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josephs-malmesbury.wilts.sch.uk/wp-content/uploads/2022/02/Yr2-KO-DT-Flag-Mak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4" ma:contentTypeDescription="Create a new document." ma:contentTypeScope="" ma:versionID="a60b148acd60664b2dc2c3c830a0aa70">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59f4986c339ff2e1b7f57f70abd4d99"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C1478-C064-4315-8EB8-9764CC1B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http://schemas.microsoft.com/office/2006/documentManagement/types"/>
    <ds:schemaRef ds:uri="http://purl.org/dc/terms/"/>
    <ds:schemaRef ds:uri="164aaa76-883a-494c-84b7-3c9cc1eafa9b"/>
    <ds:schemaRef ds:uri="http://purl.org/dc/dcmitype/"/>
    <ds:schemaRef ds:uri="http://schemas.microsoft.com/office/infopath/2007/PartnerControls"/>
    <ds:schemaRef ds:uri="http://schemas.openxmlformats.org/package/2006/metadata/core-properties"/>
    <ds:schemaRef ds:uri="d8b3873c-1972-4d65-a371-d034c19b2a10"/>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4.xml><?xml version="1.0" encoding="utf-8"?>
<ds:datastoreItem xmlns:ds="http://schemas.openxmlformats.org/officeDocument/2006/customXml" ds:itemID="{AB02B496-6F98-4789-8C80-C09E8C08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2022-09-22T10:25:00Z</dcterms:created>
  <dcterms:modified xsi:type="dcterms:W3CDTF">2022-09-22T10:25:00Z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