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7F9" w:rsidRDefault="00AF27F9" w:rsidP="00AF27F9">
      <w:pPr>
        <w:pStyle w:val="1bodycopy"/>
        <w:spacing w:after="0"/>
        <w:jc w:val="center"/>
        <w:rPr>
          <w:rFonts w:cs="Arial"/>
          <w:szCs w:val="20"/>
        </w:rPr>
      </w:pPr>
      <w:r w:rsidRPr="007E6734">
        <w:rPr>
          <w:noProof/>
          <w:lang w:val="en-GB" w:eastAsia="en-GB"/>
        </w:rPr>
        <w:drawing>
          <wp:inline distT="0" distB="0" distL="0" distR="0" wp14:anchorId="217310DC" wp14:editId="565A9EFD">
            <wp:extent cx="817880" cy="95821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7880" cy="958215"/>
                    </a:xfrm>
                    <a:prstGeom prst="rect">
                      <a:avLst/>
                    </a:prstGeom>
                    <a:noFill/>
                    <a:ln>
                      <a:noFill/>
                    </a:ln>
                  </pic:spPr>
                </pic:pic>
              </a:graphicData>
            </a:graphic>
          </wp:inline>
        </w:drawing>
      </w:r>
    </w:p>
    <w:p w:rsidR="00AF27F9" w:rsidRDefault="00AF27F9" w:rsidP="00AF27F9">
      <w:pPr>
        <w:jc w:val="center"/>
        <w:rPr>
          <w:rFonts w:cs="Arial"/>
          <w:sz w:val="44"/>
          <w:szCs w:val="44"/>
        </w:rPr>
      </w:pPr>
      <w:r>
        <w:rPr>
          <w:rFonts w:cs="Arial"/>
          <w:sz w:val="44"/>
          <w:szCs w:val="44"/>
        </w:rPr>
        <w:t>St. Joseph</w:t>
      </w:r>
      <w:r w:rsidRPr="00A60604">
        <w:rPr>
          <w:rFonts w:cs="Arial"/>
          <w:sz w:val="44"/>
          <w:szCs w:val="44"/>
        </w:rPr>
        <w:t>’s Catholic Primary School</w:t>
      </w:r>
    </w:p>
    <w:p w:rsidR="00AF27F9" w:rsidRDefault="00AF27F9" w:rsidP="00AF27F9">
      <w:pPr>
        <w:jc w:val="center"/>
        <w:rPr>
          <w:rFonts w:cs="Arial"/>
          <w:sz w:val="44"/>
          <w:szCs w:val="44"/>
        </w:rPr>
      </w:pPr>
    </w:p>
    <w:p w:rsidR="00F7052E" w:rsidRDefault="00AF27F9" w:rsidP="00F7052E">
      <w:pPr>
        <w:widowControl w:val="0"/>
        <w:overflowPunct w:val="0"/>
        <w:autoSpaceDE w:val="0"/>
        <w:autoSpaceDN w:val="0"/>
        <w:adjustRightInd w:val="0"/>
        <w:jc w:val="center"/>
        <w:textAlignment w:val="baseline"/>
        <w:rPr>
          <w:rFonts w:ascii="Calibri" w:hAnsi="Calibri" w:cs="Calibri"/>
          <w:sz w:val="22"/>
          <w:szCs w:val="22"/>
        </w:rPr>
      </w:pPr>
      <w:r w:rsidRPr="00AF27F9">
        <w:rPr>
          <w:rFonts w:ascii="Calibri" w:hAnsi="Calibri" w:cs="Calibri"/>
          <w:b/>
          <w:sz w:val="40"/>
          <w:szCs w:val="40"/>
          <w:lang w:eastAsia="en-US"/>
        </w:rPr>
        <w:t>“Walking in the footsteps of Jesus, loving and serving together”</w:t>
      </w:r>
      <w:r w:rsidR="00010C8F">
        <w:rPr>
          <w:rFonts w:ascii="Calibri" w:hAnsi="Calibri" w:cs="Calibri"/>
          <w:sz w:val="22"/>
          <w:szCs w:val="22"/>
        </w:rPr>
        <w:tab/>
      </w:r>
    </w:p>
    <w:p w:rsidR="00010C8F" w:rsidRPr="00F7052E" w:rsidRDefault="00010C8F" w:rsidP="00F7052E">
      <w:pPr>
        <w:widowControl w:val="0"/>
        <w:overflowPunct w:val="0"/>
        <w:autoSpaceDE w:val="0"/>
        <w:autoSpaceDN w:val="0"/>
        <w:adjustRightInd w:val="0"/>
        <w:jc w:val="center"/>
        <w:textAlignment w:val="baseline"/>
        <w:rPr>
          <w:rFonts w:ascii="Calibri" w:hAnsi="Calibri" w:cs="Calibri"/>
          <w:b/>
          <w:sz w:val="40"/>
          <w:szCs w:val="40"/>
          <w:lang w:eastAsia="en-US"/>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BA673F" w:rsidRDefault="006F05B4" w:rsidP="00651868">
      <w:pPr>
        <w:jc w:val="center"/>
        <w:rPr>
          <w:rFonts w:ascii="Calibri" w:hAnsi="Calibri" w:cs="Calibri"/>
          <w:sz w:val="48"/>
          <w:szCs w:val="4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sz w:val="48"/>
          <w:szCs w:val="4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Catch-up Funding</w:t>
      </w:r>
      <w:r w:rsidR="002034D6">
        <w:rPr>
          <w:rFonts w:ascii="Calibri" w:hAnsi="Calibri" w:cs="Calibri"/>
          <w:sz w:val="48"/>
          <w:szCs w:val="4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2020 -2021</w:t>
      </w:r>
      <w:r w:rsidR="00BA673F" w:rsidRPr="00AF27F9">
        <w:rPr>
          <w:rFonts w:ascii="Calibri" w:hAnsi="Calibri" w:cs="Calibri"/>
          <w:sz w:val="48"/>
          <w:szCs w:val="4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90308A" w:rsidRDefault="001609E8" w:rsidP="00651868">
      <w:pPr>
        <w:jc w:val="center"/>
        <w:rPr>
          <w:rFonts w:ascii="Calibri" w:hAnsi="Calibri" w:cs="Calibri"/>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V2 - </w:t>
      </w:r>
      <w:r w:rsidRPr="001609E8">
        <w:rPr>
          <w:rFonts w:ascii="Calibri" w:hAnsi="Calibri" w:cs="Calibri"/>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Reviewed April 2021</w:t>
      </w:r>
    </w:p>
    <w:p w:rsidR="00F02E23" w:rsidRPr="001609E8" w:rsidRDefault="00F02E23" w:rsidP="00651868">
      <w:pPr>
        <w:jc w:val="center"/>
        <w:rPr>
          <w:rFonts w:ascii="Calibri" w:hAnsi="Calibri" w:cs="Calibri"/>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V3 – Reviewed July 2021.</w:t>
      </w:r>
    </w:p>
    <w:p w:rsidR="00651868" w:rsidRPr="0090308A" w:rsidRDefault="00651868" w:rsidP="00651868">
      <w:pPr>
        <w:rPr>
          <w:rFonts w:ascii="Calibri" w:hAnsi="Calibri"/>
          <w:sz w:val="32"/>
          <w:szCs w:val="32"/>
          <w:u w:val="single"/>
        </w:rPr>
      </w:pPr>
      <w:r w:rsidRPr="0090308A">
        <w:rPr>
          <w:rFonts w:ascii="Calibri" w:hAnsi="Calibri"/>
          <w:sz w:val="32"/>
          <w:szCs w:val="32"/>
          <w:u w:val="single"/>
        </w:rPr>
        <w:t xml:space="preserve">Rationale </w:t>
      </w:r>
    </w:p>
    <w:p w:rsidR="0044261C" w:rsidRPr="0044261C" w:rsidRDefault="0044261C" w:rsidP="00651868">
      <w:pPr>
        <w:rPr>
          <w:rFonts w:ascii="Calibri" w:hAnsi="Calibri"/>
          <w:u w:val="single"/>
        </w:rPr>
      </w:pPr>
    </w:p>
    <w:p w:rsidR="006F05B4" w:rsidRPr="0044261C" w:rsidRDefault="006F05B4" w:rsidP="006F05B4">
      <w:pPr>
        <w:pStyle w:val="BodyText"/>
        <w:spacing w:before="5" w:line="256" w:lineRule="auto"/>
        <w:ind w:left="100" w:right="562"/>
        <w:rPr>
          <w:rFonts w:ascii="Calibri" w:hAnsi="Calibri"/>
          <w:sz w:val="24"/>
          <w:szCs w:val="24"/>
        </w:rPr>
      </w:pPr>
      <w:r w:rsidRPr="0044261C">
        <w:rPr>
          <w:rFonts w:ascii="Calibri" w:hAnsi="Calibri"/>
          <w:sz w:val="24"/>
          <w:szCs w:val="24"/>
        </w:rPr>
        <w:t xml:space="preserve">Following the 2020 lockdown due to the COVID-19 pandemic, schools have received an additional amount of money to provide catch-up support for those pupils that require it. At </w:t>
      </w:r>
      <w:r w:rsidR="0044261C" w:rsidRPr="0044261C">
        <w:rPr>
          <w:rFonts w:ascii="Calibri" w:hAnsi="Calibri"/>
          <w:sz w:val="24"/>
          <w:szCs w:val="24"/>
        </w:rPr>
        <w:t>St Joseph’s Catholic Primary</w:t>
      </w:r>
      <w:r w:rsidRPr="0044261C">
        <w:rPr>
          <w:rFonts w:ascii="Calibri" w:hAnsi="Calibri"/>
          <w:sz w:val="24"/>
          <w:szCs w:val="24"/>
        </w:rPr>
        <w:t xml:space="preserve"> School, in order to utilise this additional funding in the best possible way, we have considered closely the research and advice put forward by the EEF and used timely assessments of both children’s academic and personal development needs to inform our decisions. The table below outlines our intentional spend with a rationale accompanying each decision.</w:t>
      </w:r>
      <w:r w:rsidR="00B357CD">
        <w:rPr>
          <w:rFonts w:ascii="Calibri" w:hAnsi="Calibri"/>
          <w:sz w:val="24"/>
          <w:szCs w:val="24"/>
        </w:rPr>
        <w:t xml:space="preserve"> </w:t>
      </w:r>
    </w:p>
    <w:p w:rsidR="00651868" w:rsidRDefault="00651868" w:rsidP="0090308A">
      <w:pPr>
        <w:rPr>
          <w:rFonts w:asciiTheme="minorHAnsi" w:hAnsiTheme="minorHAnsi"/>
        </w:rPr>
      </w:pPr>
      <w:r>
        <w:rPr>
          <w:rFonts w:asciiTheme="minorHAnsi" w:hAnsiTheme="minorHAnsi"/>
        </w:rPr>
        <w:t xml:space="preserve">                                                                                                                                              </w:t>
      </w:r>
    </w:p>
    <w:p w:rsidR="00651868" w:rsidRPr="00651868" w:rsidRDefault="00651868" w:rsidP="00BA673F">
      <w:pPr>
        <w:rPr>
          <w:rFonts w:asciiTheme="minorHAnsi" w:hAnsiTheme="minorHAnsi"/>
        </w:rPr>
      </w:pPr>
      <w:r>
        <w:rPr>
          <w:rFonts w:asciiTheme="minorHAnsi" w:hAnsiTheme="minorHAnsi"/>
          <w:sz w:val="32"/>
          <w:szCs w:val="32"/>
          <w:u w:val="single"/>
        </w:rPr>
        <w:t>Role of the Teacher</w:t>
      </w:r>
    </w:p>
    <w:p w:rsidR="000B45D8" w:rsidRPr="00651868" w:rsidRDefault="000B45D8" w:rsidP="00BA673F">
      <w:pPr>
        <w:rPr>
          <w:rFonts w:asciiTheme="minorHAnsi" w:hAnsiTheme="minorHAnsi"/>
        </w:rPr>
      </w:pPr>
    </w:p>
    <w:p w:rsidR="000B45D8" w:rsidRDefault="00651868" w:rsidP="0044261C">
      <w:pPr>
        <w:rPr>
          <w:rFonts w:asciiTheme="minorHAnsi" w:hAnsiTheme="minorHAnsi"/>
        </w:rPr>
      </w:pPr>
      <w:r>
        <w:rPr>
          <w:rFonts w:asciiTheme="minorHAnsi" w:hAnsiTheme="minorHAnsi"/>
        </w:rPr>
        <w:t xml:space="preserve">The class teacher will </w:t>
      </w:r>
      <w:r w:rsidR="0044261C">
        <w:rPr>
          <w:rFonts w:asciiTheme="minorHAnsi" w:hAnsiTheme="minorHAnsi"/>
        </w:rPr>
        <w:t>identify the children that require catch up interventions, following assessment and A</w:t>
      </w:r>
      <w:r w:rsidR="00CE1723">
        <w:rPr>
          <w:rFonts w:asciiTheme="minorHAnsi" w:hAnsiTheme="minorHAnsi"/>
        </w:rPr>
        <w:t xml:space="preserve">ssessment </w:t>
      </w:r>
      <w:r w:rsidR="0044261C">
        <w:rPr>
          <w:rFonts w:asciiTheme="minorHAnsi" w:hAnsiTheme="minorHAnsi"/>
        </w:rPr>
        <w:t>f</w:t>
      </w:r>
      <w:r w:rsidR="00CE1723">
        <w:rPr>
          <w:rFonts w:asciiTheme="minorHAnsi" w:hAnsiTheme="minorHAnsi"/>
        </w:rPr>
        <w:t xml:space="preserve">or </w:t>
      </w:r>
      <w:r w:rsidR="0044261C">
        <w:rPr>
          <w:rFonts w:asciiTheme="minorHAnsi" w:hAnsiTheme="minorHAnsi"/>
        </w:rPr>
        <w:t>L</w:t>
      </w:r>
      <w:r w:rsidR="00CE1723">
        <w:rPr>
          <w:rFonts w:asciiTheme="minorHAnsi" w:hAnsiTheme="minorHAnsi"/>
        </w:rPr>
        <w:t>earning (AfL)</w:t>
      </w:r>
      <w:r w:rsidR="0044261C">
        <w:rPr>
          <w:rFonts w:asciiTheme="minorHAnsi" w:hAnsiTheme="minorHAnsi"/>
        </w:rPr>
        <w:t xml:space="preserve"> in class. </w:t>
      </w:r>
    </w:p>
    <w:p w:rsidR="0090308A" w:rsidRPr="00352E12" w:rsidRDefault="0044261C" w:rsidP="0090308A">
      <w:pPr>
        <w:rPr>
          <w:rFonts w:asciiTheme="minorHAnsi" w:hAnsiTheme="minorHAnsi"/>
        </w:rPr>
      </w:pPr>
      <w:r>
        <w:rPr>
          <w:rFonts w:asciiTheme="minorHAnsi" w:hAnsiTheme="minorHAnsi"/>
        </w:rPr>
        <w:t xml:space="preserve">The teacher will plan the catch up </w:t>
      </w:r>
      <w:r w:rsidRPr="00CE1723">
        <w:rPr>
          <w:rFonts w:asciiTheme="minorHAnsi" w:hAnsiTheme="minorHAnsi"/>
        </w:rPr>
        <w:t>session</w:t>
      </w:r>
      <w:r w:rsidR="00CE1723" w:rsidRPr="00CE1723">
        <w:rPr>
          <w:rFonts w:asciiTheme="minorHAnsi" w:hAnsiTheme="minorHAnsi"/>
        </w:rPr>
        <w:t>/s</w:t>
      </w:r>
      <w:r>
        <w:rPr>
          <w:rFonts w:asciiTheme="minorHAnsi" w:hAnsiTheme="minorHAnsi"/>
        </w:rPr>
        <w:t xml:space="preserve"> needed and ensure that the TA is aware of the needs of the children.</w:t>
      </w:r>
      <w:r w:rsidR="0090308A">
        <w:rPr>
          <w:rFonts w:asciiTheme="minorHAnsi" w:hAnsiTheme="minorHAnsi"/>
        </w:rPr>
        <w:t xml:space="preserve"> Teachers will liaise with the TA ensuring planning for the intervention addresses the gaps identified in class. During the last week of interventions the TA will support the group in class assessing and observing the skills taught have transferred back into the class environment. </w:t>
      </w:r>
      <w:r w:rsidR="00CE1723">
        <w:rPr>
          <w:rFonts w:asciiTheme="minorHAnsi" w:hAnsiTheme="minorHAnsi"/>
        </w:rPr>
        <w:t>Teachers will implement their own feedback, recording and monitoring of sessions. This will be reviewed termly</w:t>
      </w:r>
      <w:r w:rsidR="00AE0C66">
        <w:rPr>
          <w:rFonts w:asciiTheme="minorHAnsi" w:hAnsiTheme="minorHAnsi"/>
        </w:rPr>
        <w:t xml:space="preserve"> during staff meeting time.</w:t>
      </w:r>
    </w:p>
    <w:p w:rsidR="0044261C" w:rsidRDefault="0044261C" w:rsidP="0044261C">
      <w:pPr>
        <w:rPr>
          <w:rFonts w:asciiTheme="minorHAnsi" w:hAnsiTheme="minorHAnsi"/>
        </w:rPr>
      </w:pPr>
    </w:p>
    <w:p w:rsidR="00E8489E" w:rsidRDefault="00E8489E" w:rsidP="0044261C">
      <w:pPr>
        <w:rPr>
          <w:rFonts w:asciiTheme="minorHAnsi" w:hAnsiTheme="minorHAnsi"/>
        </w:rPr>
      </w:pPr>
    </w:p>
    <w:p w:rsidR="00E8489E" w:rsidRDefault="00E8489E" w:rsidP="0044261C">
      <w:pPr>
        <w:rPr>
          <w:rFonts w:asciiTheme="minorHAnsi" w:hAnsiTheme="minorHAnsi"/>
        </w:rPr>
      </w:pPr>
    </w:p>
    <w:p w:rsidR="0090308A" w:rsidRDefault="0090308A" w:rsidP="0044261C">
      <w:pPr>
        <w:rPr>
          <w:rFonts w:asciiTheme="minorHAnsi" w:hAnsiTheme="minorHAnsi"/>
        </w:rPr>
      </w:pPr>
    </w:p>
    <w:p w:rsidR="0090308A" w:rsidRDefault="0090308A" w:rsidP="0044261C">
      <w:pPr>
        <w:rPr>
          <w:rFonts w:asciiTheme="minorHAnsi" w:hAnsiTheme="minorHAnsi"/>
        </w:rPr>
      </w:pPr>
    </w:p>
    <w:p w:rsidR="0044261C" w:rsidRPr="00651868" w:rsidRDefault="0044261C" w:rsidP="0044261C">
      <w:pPr>
        <w:rPr>
          <w:rFonts w:asciiTheme="minorHAnsi" w:hAnsiTheme="minorHAnsi"/>
        </w:rPr>
      </w:pPr>
    </w:p>
    <w:p w:rsidR="00966F08" w:rsidRPr="00651868" w:rsidRDefault="00966F08" w:rsidP="00966F08">
      <w:pPr>
        <w:rPr>
          <w:rFonts w:asciiTheme="minorHAnsi" w:hAnsiTheme="minorHAnsi"/>
        </w:rPr>
      </w:pPr>
    </w:p>
    <w:tbl>
      <w:tblPr>
        <w:tblStyle w:val="TableGrid"/>
        <w:tblW w:w="0" w:type="auto"/>
        <w:tblLayout w:type="fixed"/>
        <w:tblLook w:val="04A0" w:firstRow="1" w:lastRow="0" w:firstColumn="1" w:lastColumn="0" w:noHBand="0" w:noVBand="1"/>
      </w:tblPr>
      <w:tblGrid>
        <w:gridCol w:w="2405"/>
        <w:gridCol w:w="2977"/>
        <w:gridCol w:w="4536"/>
        <w:gridCol w:w="1559"/>
        <w:gridCol w:w="3686"/>
      </w:tblGrid>
      <w:tr w:rsidR="005E523D" w:rsidRPr="00352E12" w:rsidTr="00211AA8">
        <w:tc>
          <w:tcPr>
            <w:tcW w:w="2405" w:type="dxa"/>
            <w:shd w:val="clear" w:color="auto" w:fill="00B050"/>
            <w:vAlign w:val="center"/>
          </w:tcPr>
          <w:p w:rsidR="005E523D" w:rsidRPr="00352E12" w:rsidRDefault="005E523D" w:rsidP="00352E12">
            <w:pPr>
              <w:pStyle w:val="TableParagraph"/>
              <w:spacing w:before="4"/>
              <w:ind w:left="107"/>
              <w:rPr>
                <w:rFonts w:asciiTheme="minorHAnsi" w:hAnsiTheme="minorHAnsi"/>
                <w:b/>
                <w:color w:val="FFFF00"/>
                <w:sz w:val="24"/>
                <w:szCs w:val="24"/>
              </w:rPr>
            </w:pPr>
            <w:r w:rsidRPr="00352E12">
              <w:rPr>
                <w:rFonts w:asciiTheme="minorHAnsi" w:hAnsiTheme="minorHAnsi"/>
                <w:b/>
                <w:color w:val="FFFF00"/>
                <w:sz w:val="24"/>
                <w:szCs w:val="24"/>
              </w:rPr>
              <w:t>EEF</w:t>
            </w:r>
          </w:p>
          <w:p w:rsidR="005E523D" w:rsidRPr="00352E12" w:rsidRDefault="005E523D" w:rsidP="00352E12">
            <w:pPr>
              <w:rPr>
                <w:rFonts w:asciiTheme="minorHAnsi" w:hAnsiTheme="minorHAnsi"/>
                <w:color w:val="FFFF00"/>
              </w:rPr>
            </w:pPr>
            <w:r w:rsidRPr="00352E12">
              <w:rPr>
                <w:rFonts w:asciiTheme="minorHAnsi" w:hAnsiTheme="minorHAnsi"/>
                <w:b/>
                <w:color w:val="FFFF00"/>
              </w:rPr>
              <w:t>recommended strategy</w:t>
            </w:r>
          </w:p>
        </w:tc>
        <w:tc>
          <w:tcPr>
            <w:tcW w:w="2977" w:type="dxa"/>
            <w:shd w:val="clear" w:color="auto" w:fill="00B050"/>
            <w:vAlign w:val="center"/>
          </w:tcPr>
          <w:p w:rsidR="005E523D" w:rsidRPr="00352E12" w:rsidRDefault="005E523D" w:rsidP="00352E12">
            <w:pPr>
              <w:rPr>
                <w:rFonts w:asciiTheme="minorHAnsi" w:hAnsiTheme="minorHAnsi"/>
                <w:color w:val="FFFF00"/>
              </w:rPr>
            </w:pPr>
            <w:r w:rsidRPr="00352E12">
              <w:rPr>
                <w:rFonts w:asciiTheme="minorHAnsi" w:hAnsiTheme="minorHAnsi"/>
                <w:b/>
                <w:color w:val="FFFF00"/>
              </w:rPr>
              <w:t>EEF Rationale</w:t>
            </w:r>
          </w:p>
        </w:tc>
        <w:tc>
          <w:tcPr>
            <w:tcW w:w="4536" w:type="dxa"/>
            <w:shd w:val="clear" w:color="auto" w:fill="00B050"/>
            <w:vAlign w:val="center"/>
          </w:tcPr>
          <w:p w:rsidR="005E523D" w:rsidRPr="00352E12" w:rsidRDefault="005E523D" w:rsidP="00352E12">
            <w:pPr>
              <w:rPr>
                <w:rFonts w:asciiTheme="minorHAnsi" w:hAnsiTheme="minorHAnsi"/>
                <w:color w:val="FFFF00"/>
              </w:rPr>
            </w:pPr>
            <w:r w:rsidRPr="00352E12">
              <w:rPr>
                <w:rFonts w:asciiTheme="minorHAnsi" w:hAnsiTheme="minorHAnsi"/>
                <w:b/>
                <w:color w:val="FFFF00"/>
              </w:rPr>
              <w:t>Implementation at St Joseph’s Catholic Primary school</w:t>
            </w:r>
          </w:p>
        </w:tc>
        <w:tc>
          <w:tcPr>
            <w:tcW w:w="1559" w:type="dxa"/>
            <w:shd w:val="clear" w:color="auto" w:fill="00B050"/>
            <w:vAlign w:val="center"/>
          </w:tcPr>
          <w:p w:rsidR="005E523D" w:rsidRPr="00352E12" w:rsidRDefault="005E523D" w:rsidP="00352E12">
            <w:pPr>
              <w:rPr>
                <w:rFonts w:asciiTheme="minorHAnsi" w:hAnsiTheme="minorHAnsi"/>
                <w:b/>
                <w:color w:val="FFFF00"/>
              </w:rPr>
            </w:pPr>
            <w:r w:rsidRPr="00352E12">
              <w:rPr>
                <w:rFonts w:asciiTheme="minorHAnsi" w:hAnsiTheme="minorHAnsi"/>
                <w:b/>
                <w:color w:val="FFFF00"/>
              </w:rPr>
              <w:t>Cost</w:t>
            </w:r>
          </w:p>
        </w:tc>
        <w:tc>
          <w:tcPr>
            <w:tcW w:w="3686" w:type="dxa"/>
            <w:shd w:val="clear" w:color="auto" w:fill="00B050"/>
            <w:vAlign w:val="center"/>
          </w:tcPr>
          <w:p w:rsidR="005E523D" w:rsidRPr="00352E12" w:rsidRDefault="005E523D" w:rsidP="00352E12">
            <w:pPr>
              <w:rPr>
                <w:rFonts w:asciiTheme="minorHAnsi" w:hAnsiTheme="minorHAnsi"/>
                <w:b/>
                <w:color w:val="FFFF00"/>
              </w:rPr>
            </w:pPr>
            <w:r w:rsidRPr="00352E12">
              <w:rPr>
                <w:rFonts w:asciiTheme="minorHAnsi" w:hAnsiTheme="minorHAnsi"/>
                <w:b/>
                <w:color w:val="FFFF00"/>
              </w:rPr>
              <w:t>Expected impact</w:t>
            </w:r>
          </w:p>
        </w:tc>
      </w:tr>
      <w:tr w:rsidR="005E523D" w:rsidRPr="00352E12" w:rsidTr="00211AA8">
        <w:tc>
          <w:tcPr>
            <w:tcW w:w="2405" w:type="dxa"/>
          </w:tcPr>
          <w:p w:rsidR="005E523D" w:rsidRPr="00352E12" w:rsidRDefault="005E523D" w:rsidP="00352E12">
            <w:pPr>
              <w:rPr>
                <w:rFonts w:asciiTheme="minorHAnsi" w:hAnsiTheme="minorHAnsi"/>
              </w:rPr>
            </w:pPr>
            <w:r w:rsidRPr="00352E12">
              <w:rPr>
                <w:rFonts w:asciiTheme="minorHAnsi" w:hAnsiTheme="minorHAnsi"/>
              </w:rPr>
              <w:t>One to one and small group tuition</w:t>
            </w:r>
          </w:p>
        </w:tc>
        <w:tc>
          <w:tcPr>
            <w:tcW w:w="2977" w:type="dxa"/>
          </w:tcPr>
          <w:p w:rsidR="005E523D" w:rsidRPr="00352E12" w:rsidRDefault="005E523D" w:rsidP="00352E12">
            <w:pPr>
              <w:rPr>
                <w:rFonts w:asciiTheme="minorHAnsi" w:hAnsiTheme="minorHAnsi"/>
              </w:rPr>
            </w:pPr>
            <w:r w:rsidRPr="00352E12">
              <w:rPr>
                <w:rFonts w:asciiTheme="minorHAnsi" w:hAnsiTheme="minorHAnsi"/>
              </w:rPr>
              <w:t>‘There is extensive evidence supporting the impact of high-quality 1:1 and small group tuition as a catch-up strategy.’</w:t>
            </w:r>
          </w:p>
        </w:tc>
        <w:tc>
          <w:tcPr>
            <w:tcW w:w="4536" w:type="dxa"/>
          </w:tcPr>
          <w:p w:rsidR="009B5115" w:rsidRDefault="009B5115" w:rsidP="00352E12">
            <w:pPr>
              <w:rPr>
                <w:rFonts w:asciiTheme="minorHAnsi" w:hAnsiTheme="minorHAnsi"/>
              </w:rPr>
            </w:pPr>
            <w:r w:rsidRPr="00352E12">
              <w:rPr>
                <w:rFonts w:asciiTheme="minorHAnsi" w:hAnsiTheme="minorHAnsi"/>
              </w:rPr>
              <w:t>3 TAs have set aside intervention time for catch-up groups over the week.</w:t>
            </w:r>
            <w:r w:rsidR="0090308A">
              <w:rPr>
                <w:rFonts w:asciiTheme="minorHAnsi" w:hAnsiTheme="minorHAnsi"/>
              </w:rPr>
              <w:t xml:space="preserve"> This follows the teacher</w:t>
            </w:r>
            <w:r w:rsidR="00CE1723">
              <w:rPr>
                <w:rFonts w:asciiTheme="minorHAnsi" w:hAnsiTheme="minorHAnsi"/>
              </w:rPr>
              <w:t>’</w:t>
            </w:r>
            <w:r w:rsidR="0090308A">
              <w:rPr>
                <w:rFonts w:asciiTheme="minorHAnsi" w:hAnsiTheme="minorHAnsi"/>
              </w:rPr>
              <w:t xml:space="preserve">s assessments. Teachers identify groups/1:1 needs for catch-up. </w:t>
            </w:r>
            <w:r w:rsidR="00E8489E">
              <w:rPr>
                <w:rFonts w:asciiTheme="minorHAnsi" w:hAnsiTheme="minorHAnsi"/>
              </w:rPr>
              <w:t>Teachers l</w:t>
            </w:r>
            <w:r w:rsidR="0090308A">
              <w:rPr>
                <w:rFonts w:asciiTheme="minorHAnsi" w:hAnsiTheme="minorHAnsi"/>
              </w:rPr>
              <w:t xml:space="preserve">iaise with the TA ensuring planning for the intervention addresses the gaps identified in class. </w:t>
            </w:r>
          </w:p>
          <w:p w:rsidR="0090308A" w:rsidRPr="00352E12" w:rsidRDefault="0090308A" w:rsidP="00352E12">
            <w:pPr>
              <w:rPr>
                <w:rFonts w:asciiTheme="minorHAnsi" w:hAnsiTheme="minorHAnsi"/>
              </w:rPr>
            </w:pPr>
            <w:r>
              <w:rPr>
                <w:rFonts w:asciiTheme="minorHAnsi" w:hAnsiTheme="minorHAnsi"/>
              </w:rPr>
              <w:t xml:space="preserve">During the last week of interventions the TA will support the group in class assessing and observing the skills taught have transferred back into the class environment. </w:t>
            </w:r>
          </w:p>
          <w:p w:rsidR="009B5115" w:rsidRPr="00352E12" w:rsidRDefault="009B5115" w:rsidP="00352E12">
            <w:pPr>
              <w:rPr>
                <w:rFonts w:asciiTheme="minorHAnsi" w:hAnsiTheme="minorHAnsi"/>
              </w:rPr>
            </w:pPr>
            <w:r w:rsidRPr="00352E12">
              <w:rPr>
                <w:rFonts w:asciiTheme="minorHAnsi" w:hAnsiTheme="minorHAnsi"/>
              </w:rPr>
              <w:t xml:space="preserve">Mrs T Vella – </w:t>
            </w:r>
            <w:r w:rsidR="009812A3" w:rsidRPr="00352E12">
              <w:rPr>
                <w:rFonts w:asciiTheme="minorHAnsi" w:hAnsiTheme="minorHAnsi"/>
              </w:rPr>
              <w:t xml:space="preserve">St Scholastica / </w:t>
            </w:r>
            <w:r w:rsidRPr="00352E12">
              <w:rPr>
                <w:rFonts w:asciiTheme="minorHAnsi" w:hAnsiTheme="minorHAnsi"/>
              </w:rPr>
              <w:t>St Francis</w:t>
            </w:r>
            <w:r w:rsidR="00A334F6">
              <w:rPr>
                <w:rFonts w:asciiTheme="minorHAnsi" w:hAnsiTheme="minorHAnsi"/>
              </w:rPr>
              <w:t xml:space="preserve"> 8</w:t>
            </w:r>
            <w:r w:rsidR="00352E12">
              <w:rPr>
                <w:rFonts w:asciiTheme="minorHAnsi" w:hAnsiTheme="minorHAnsi"/>
              </w:rPr>
              <w:t xml:space="preserve">     hours a week</w:t>
            </w:r>
            <w:r w:rsidRPr="00352E12">
              <w:rPr>
                <w:rFonts w:asciiTheme="minorHAnsi" w:hAnsiTheme="minorHAnsi"/>
              </w:rPr>
              <w:t xml:space="preserve"> </w:t>
            </w:r>
          </w:p>
          <w:p w:rsidR="009812A3" w:rsidRPr="00352E12" w:rsidRDefault="009812A3" w:rsidP="00352E12">
            <w:pPr>
              <w:rPr>
                <w:rFonts w:asciiTheme="minorHAnsi" w:hAnsiTheme="minorHAnsi"/>
              </w:rPr>
            </w:pPr>
            <w:r w:rsidRPr="00352E12">
              <w:rPr>
                <w:rFonts w:asciiTheme="minorHAnsi" w:hAnsiTheme="minorHAnsi"/>
              </w:rPr>
              <w:t xml:space="preserve">Mrs Webb – St Lawrence </w:t>
            </w:r>
            <w:r w:rsidR="00A334F6">
              <w:rPr>
                <w:rFonts w:asciiTheme="minorHAnsi" w:hAnsiTheme="minorHAnsi"/>
              </w:rPr>
              <w:t xml:space="preserve"> 6</w:t>
            </w:r>
            <w:r w:rsidR="00352E12">
              <w:rPr>
                <w:rFonts w:asciiTheme="minorHAnsi" w:hAnsiTheme="minorHAnsi"/>
              </w:rPr>
              <w:t xml:space="preserve"> hours a week</w:t>
            </w:r>
          </w:p>
          <w:p w:rsidR="009812A3" w:rsidRPr="00352E12" w:rsidRDefault="009812A3" w:rsidP="00352E12">
            <w:pPr>
              <w:rPr>
                <w:rFonts w:asciiTheme="minorHAnsi" w:hAnsiTheme="minorHAnsi"/>
              </w:rPr>
            </w:pPr>
            <w:r w:rsidRPr="00352E12">
              <w:rPr>
                <w:rFonts w:asciiTheme="minorHAnsi" w:hAnsiTheme="minorHAnsi"/>
              </w:rPr>
              <w:t>Miss P Druce – St Aldhelms / St Anthony</w:t>
            </w:r>
            <w:r w:rsidR="00A334F6">
              <w:rPr>
                <w:rFonts w:asciiTheme="minorHAnsi" w:hAnsiTheme="minorHAnsi"/>
              </w:rPr>
              <w:t xml:space="preserve">  6</w:t>
            </w:r>
            <w:r w:rsidR="00352E12">
              <w:rPr>
                <w:rFonts w:asciiTheme="minorHAnsi" w:hAnsiTheme="minorHAnsi"/>
              </w:rPr>
              <w:t xml:space="preserve"> hours a week</w:t>
            </w:r>
          </w:p>
          <w:p w:rsidR="009B5115" w:rsidRPr="00352E12" w:rsidRDefault="009B5115" w:rsidP="00352E12">
            <w:pPr>
              <w:rPr>
                <w:rFonts w:asciiTheme="minorHAnsi" w:hAnsiTheme="minorHAnsi"/>
              </w:rPr>
            </w:pPr>
          </w:p>
          <w:p w:rsidR="005E523D" w:rsidRPr="00352E12" w:rsidRDefault="005E523D" w:rsidP="00352E12">
            <w:pPr>
              <w:rPr>
                <w:rFonts w:asciiTheme="minorHAnsi" w:hAnsiTheme="minorHAnsi"/>
              </w:rPr>
            </w:pPr>
            <w:r w:rsidRPr="00352E12">
              <w:rPr>
                <w:rFonts w:asciiTheme="minorHAnsi" w:hAnsiTheme="minorHAnsi"/>
              </w:rPr>
              <w:t xml:space="preserve">Daily 1:1 reading with targeted children </w:t>
            </w:r>
          </w:p>
        </w:tc>
        <w:tc>
          <w:tcPr>
            <w:tcW w:w="1559" w:type="dxa"/>
          </w:tcPr>
          <w:p w:rsidR="00A334F6" w:rsidRDefault="00A334F6" w:rsidP="00A334F6">
            <w:pPr>
              <w:rPr>
                <w:rFonts w:asciiTheme="minorHAnsi" w:hAnsiTheme="minorHAnsi"/>
              </w:rPr>
            </w:pPr>
            <w:r>
              <w:rPr>
                <w:rFonts w:asciiTheme="minorHAnsi" w:hAnsiTheme="minorHAnsi"/>
              </w:rPr>
              <w:t>1 X 8 hours £98.88</w:t>
            </w:r>
            <w:r w:rsidR="009812A3" w:rsidRPr="00352E12">
              <w:rPr>
                <w:rFonts w:asciiTheme="minorHAnsi" w:hAnsiTheme="minorHAnsi"/>
              </w:rPr>
              <w:t xml:space="preserve">  per week</w:t>
            </w:r>
            <w:r>
              <w:rPr>
                <w:rFonts w:asciiTheme="minorHAnsi" w:hAnsiTheme="minorHAnsi"/>
              </w:rPr>
              <w:t xml:space="preserve"> </w:t>
            </w:r>
          </w:p>
          <w:p w:rsidR="00A334F6" w:rsidRDefault="00A334F6" w:rsidP="00A334F6">
            <w:pPr>
              <w:rPr>
                <w:rFonts w:asciiTheme="minorHAnsi" w:hAnsiTheme="minorHAnsi"/>
              </w:rPr>
            </w:pPr>
          </w:p>
          <w:p w:rsidR="00A334F6" w:rsidRDefault="00A334F6" w:rsidP="00A334F6">
            <w:pPr>
              <w:rPr>
                <w:rFonts w:asciiTheme="minorHAnsi" w:hAnsiTheme="minorHAnsi"/>
              </w:rPr>
            </w:pPr>
            <w:r>
              <w:rPr>
                <w:rFonts w:asciiTheme="minorHAnsi" w:hAnsiTheme="minorHAnsi"/>
              </w:rPr>
              <w:t>1X 6 hours</w:t>
            </w:r>
          </w:p>
          <w:p w:rsidR="00A334F6" w:rsidRDefault="00A334F6" w:rsidP="00A334F6">
            <w:pPr>
              <w:rPr>
                <w:rFonts w:asciiTheme="minorHAnsi" w:hAnsiTheme="minorHAnsi"/>
              </w:rPr>
            </w:pPr>
            <w:r>
              <w:rPr>
                <w:rFonts w:asciiTheme="minorHAnsi" w:hAnsiTheme="minorHAnsi"/>
              </w:rPr>
              <w:t>£75.67 per week</w:t>
            </w:r>
          </w:p>
          <w:p w:rsidR="00A334F6" w:rsidRDefault="00A334F6" w:rsidP="00A334F6">
            <w:pPr>
              <w:rPr>
                <w:rFonts w:asciiTheme="minorHAnsi" w:hAnsiTheme="minorHAnsi"/>
              </w:rPr>
            </w:pPr>
          </w:p>
          <w:p w:rsidR="00A334F6" w:rsidRDefault="00A334F6" w:rsidP="00A334F6">
            <w:pPr>
              <w:rPr>
                <w:rFonts w:asciiTheme="minorHAnsi" w:hAnsiTheme="minorHAnsi"/>
              </w:rPr>
            </w:pPr>
            <w:r>
              <w:rPr>
                <w:rFonts w:asciiTheme="minorHAnsi" w:hAnsiTheme="minorHAnsi"/>
              </w:rPr>
              <w:t>1X6 hours</w:t>
            </w:r>
          </w:p>
          <w:p w:rsidR="00A334F6" w:rsidRPr="00352E12" w:rsidRDefault="00A334F6" w:rsidP="00A334F6">
            <w:pPr>
              <w:rPr>
                <w:rFonts w:asciiTheme="minorHAnsi" w:hAnsiTheme="minorHAnsi"/>
              </w:rPr>
            </w:pPr>
            <w:r>
              <w:rPr>
                <w:rFonts w:asciiTheme="minorHAnsi" w:hAnsiTheme="minorHAnsi"/>
              </w:rPr>
              <w:t>£74.16 per week</w:t>
            </w:r>
          </w:p>
        </w:tc>
        <w:tc>
          <w:tcPr>
            <w:tcW w:w="3686" w:type="dxa"/>
          </w:tcPr>
          <w:p w:rsidR="009812A3" w:rsidRDefault="009812A3" w:rsidP="00352E12">
            <w:pPr>
              <w:pStyle w:val="TableParagraph"/>
              <w:spacing w:before="1" w:line="259" w:lineRule="auto"/>
              <w:ind w:right="208"/>
              <w:rPr>
                <w:rFonts w:asciiTheme="minorHAnsi" w:hAnsiTheme="minorHAnsi"/>
                <w:sz w:val="24"/>
                <w:szCs w:val="24"/>
              </w:rPr>
            </w:pPr>
            <w:r w:rsidRPr="00352E12">
              <w:rPr>
                <w:rFonts w:asciiTheme="minorHAnsi" w:hAnsiTheme="minorHAnsi"/>
                <w:sz w:val="24"/>
                <w:szCs w:val="24"/>
              </w:rPr>
              <w:t xml:space="preserve">By increasing targeted children’s time spent </w:t>
            </w:r>
            <w:r w:rsidR="00C448E8" w:rsidRPr="00352E12">
              <w:rPr>
                <w:rFonts w:asciiTheme="minorHAnsi" w:hAnsiTheme="minorHAnsi"/>
                <w:sz w:val="24"/>
                <w:szCs w:val="24"/>
              </w:rPr>
              <w:t xml:space="preserve">on interventions such as </w:t>
            </w:r>
            <w:r w:rsidRPr="00352E12">
              <w:rPr>
                <w:rFonts w:asciiTheme="minorHAnsi" w:hAnsiTheme="minorHAnsi"/>
                <w:sz w:val="24"/>
                <w:szCs w:val="24"/>
              </w:rPr>
              <w:t xml:space="preserve">reading 1:1 to an adult, </w:t>
            </w:r>
            <w:r w:rsidR="00C448E8" w:rsidRPr="00352E12">
              <w:rPr>
                <w:rFonts w:asciiTheme="minorHAnsi" w:hAnsiTheme="minorHAnsi"/>
                <w:sz w:val="24"/>
                <w:szCs w:val="24"/>
              </w:rPr>
              <w:t xml:space="preserve">maths and writing, </w:t>
            </w:r>
            <w:r w:rsidRPr="00352E12">
              <w:rPr>
                <w:rFonts w:asciiTheme="minorHAnsi" w:hAnsiTheme="minorHAnsi"/>
                <w:sz w:val="24"/>
                <w:szCs w:val="24"/>
              </w:rPr>
              <w:t xml:space="preserve">we expect to close gaps in </w:t>
            </w:r>
            <w:r w:rsidR="00C448E8" w:rsidRPr="00352E12">
              <w:rPr>
                <w:rFonts w:asciiTheme="minorHAnsi" w:hAnsiTheme="minorHAnsi"/>
                <w:sz w:val="24"/>
                <w:szCs w:val="24"/>
              </w:rPr>
              <w:t>these areas</w:t>
            </w:r>
            <w:r w:rsidRPr="00352E12">
              <w:rPr>
                <w:rFonts w:asciiTheme="minorHAnsi" w:hAnsiTheme="minorHAnsi"/>
                <w:sz w:val="24"/>
                <w:szCs w:val="24"/>
              </w:rPr>
              <w:t>.</w:t>
            </w:r>
          </w:p>
          <w:p w:rsidR="002C198D" w:rsidRDefault="002C198D" w:rsidP="00352E12">
            <w:pPr>
              <w:pStyle w:val="TableParagraph"/>
              <w:spacing w:before="1" w:line="259" w:lineRule="auto"/>
              <w:ind w:right="208"/>
              <w:rPr>
                <w:rFonts w:asciiTheme="minorHAnsi" w:hAnsiTheme="minorHAnsi"/>
                <w:sz w:val="24"/>
                <w:szCs w:val="24"/>
              </w:rPr>
            </w:pPr>
          </w:p>
          <w:p w:rsidR="002C198D" w:rsidRPr="00F02E23" w:rsidRDefault="002C198D" w:rsidP="00352E12">
            <w:pPr>
              <w:pStyle w:val="TableParagraph"/>
              <w:spacing w:before="1" w:line="259" w:lineRule="auto"/>
              <w:ind w:right="208"/>
              <w:rPr>
                <w:rFonts w:asciiTheme="minorHAnsi" w:hAnsiTheme="minorHAnsi"/>
                <w:b/>
                <w:sz w:val="24"/>
                <w:szCs w:val="24"/>
                <w:u w:val="single"/>
              </w:rPr>
            </w:pPr>
            <w:r w:rsidRPr="00F02E23">
              <w:rPr>
                <w:rFonts w:asciiTheme="minorHAnsi" w:hAnsiTheme="minorHAnsi"/>
                <w:b/>
                <w:sz w:val="24"/>
                <w:szCs w:val="24"/>
                <w:u w:val="single"/>
              </w:rPr>
              <w:t>Impact reviewed - dated July 2021</w:t>
            </w:r>
          </w:p>
          <w:p w:rsidR="002C198D" w:rsidRDefault="00787098" w:rsidP="0039616F">
            <w:pPr>
              <w:rPr>
                <w:rFonts w:asciiTheme="minorHAnsi" w:hAnsiTheme="minorHAnsi"/>
              </w:rPr>
            </w:pPr>
            <w:r>
              <w:rPr>
                <w:rFonts w:asciiTheme="minorHAnsi" w:hAnsiTheme="minorHAnsi"/>
              </w:rPr>
              <w:t>Targeted approach to intervention work</w:t>
            </w:r>
            <w:r w:rsidR="0039616F">
              <w:rPr>
                <w:rFonts w:asciiTheme="minorHAnsi" w:hAnsiTheme="minorHAnsi"/>
              </w:rPr>
              <w:t xml:space="preserve"> had dedicated time and each child showed progress from term to term. Year 1 and 2 Phonics data sho</w:t>
            </w:r>
            <w:r w:rsidR="001A2CF7">
              <w:rPr>
                <w:rFonts w:asciiTheme="minorHAnsi" w:hAnsiTheme="minorHAnsi"/>
              </w:rPr>
              <w:t xml:space="preserve">wed high percentage of progress in line with national. </w:t>
            </w:r>
          </w:p>
          <w:p w:rsidR="0039616F" w:rsidRDefault="0039616F" w:rsidP="0039616F">
            <w:pPr>
              <w:rPr>
                <w:rFonts w:asciiTheme="minorHAnsi" w:hAnsiTheme="minorHAnsi"/>
              </w:rPr>
            </w:pPr>
            <w:r>
              <w:rPr>
                <w:rFonts w:asciiTheme="minorHAnsi" w:hAnsiTheme="minorHAnsi"/>
              </w:rPr>
              <w:t xml:space="preserve">Children’s self-esteem and confidence grew from the targeted approach. </w:t>
            </w:r>
            <w:r w:rsidR="00262ECF">
              <w:rPr>
                <w:rFonts w:asciiTheme="minorHAnsi" w:hAnsiTheme="minorHAnsi"/>
              </w:rPr>
              <w:t>Pupil voice captured spoke of their enjoyment and positive attitude towards intervention sessions. One child ‘green’ rated their progress in reading comprehension sessions “because I’m getting more questions correct.”</w:t>
            </w:r>
          </w:p>
          <w:p w:rsidR="00262ECF" w:rsidRDefault="00262ECF" w:rsidP="0039616F">
            <w:pPr>
              <w:rPr>
                <w:rFonts w:asciiTheme="minorHAnsi" w:hAnsiTheme="minorHAnsi"/>
              </w:rPr>
            </w:pPr>
            <w:r>
              <w:rPr>
                <w:rFonts w:asciiTheme="minorHAnsi" w:hAnsiTheme="minorHAnsi"/>
              </w:rPr>
              <w:t xml:space="preserve">Pupils were also able to identify and articulate their next steps in learning. </w:t>
            </w:r>
          </w:p>
          <w:p w:rsidR="0039616F" w:rsidRDefault="0039616F" w:rsidP="0039616F">
            <w:pPr>
              <w:rPr>
                <w:rFonts w:asciiTheme="minorHAnsi" w:hAnsiTheme="minorHAnsi"/>
              </w:rPr>
            </w:pPr>
            <w:r>
              <w:rPr>
                <w:rFonts w:asciiTheme="minorHAnsi" w:hAnsiTheme="minorHAnsi"/>
              </w:rPr>
              <w:t>Targeted children had focused reading 1:1 and in small groups progress and confidence improved.</w:t>
            </w:r>
          </w:p>
          <w:p w:rsidR="0039616F" w:rsidRPr="00352E12" w:rsidRDefault="0039616F" w:rsidP="001A2CF7">
            <w:pPr>
              <w:rPr>
                <w:rFonts w:asciiTheme="minorHAnsi" w:hAnsiTheme="minorHAnsi"/>
              </w:rPr>
            </w:pPr>
            <w:r>
              <w:rPr>
                <w:rFonts w:asciiTheme="minorHAnsi" w:hAnsiTheme="minorHAnsi"/>
              </w:rPr>
              <w:t xml:space="preserve">As a school we experience staffing restrictions due to </w:t>
            </w:r>
            <w:r w:rsidR="001A2CF7">
              <w:rPr>
                <w:rFonts w:asciiTheme="minorHAnsi" w:hAnsiTheme="minorHAnsi"/>
              </w:rPr>
              <w:t>Covid</w:t>
            </w:r>
            <w:r>
              <w:rPr>
                <w:rFonts w:asciiTheme="minorHAnsi" w:hAnsiTheme="minorHAnsi"/>
              </w:rPr>
              <w:t xml:space="preserve"> </w:t>
            </w:r>
            <w:r w:rsidR="001A2CF7">
              <w:rPr>
                <w:rFonts w:asciiTheme="minorHAnsi" w:hAnsiTheme="minorHAnsi"/>
              </w:rPr>
              <w:t>additionally with</w:t>
            </w:r>
            <w:r>
              <w:rPr>
                <w:rFonts w:asciiTheme="minorHAnsi" w:hAnsiTheme="minorHAnsi"/>
              </w:rPr>
              <w:t xml:space="preserve"> greater number of staff needed in bubbles, therefore at times staff were used to support class. </w:t>
            </w:r>
          </w:p>
        </w:tc>
      </w:tr>
      <w:tr w:rsidR="009B5115" w:rsidRPr="00352E12" w:rsidTr="00211AA8">
        <w:tc>
          <w:tcPr>
            <w:tcW w:w="2405" w:type="dxa"/>
          </w:tcPr>
          <w:p w:rsidR="009B5115" w:rsidRPr="00352E12" w:rsidRDefault="009B5115" w:rsidP="00352E12">
            <w:pPr>
              <w:rPr>
                <w:rFonts w:asciiTheme="minorHAnsi" w:hAnsiTheme="minorHAnsi"/>
              </w:rPr>
            </w:pPr>
            <w:r w:rsidRPr="00352E12">
              <w:rPr>
                <w:rFonts w:asciiTheme="minorHAnsi" w:hAnsiTheme="minorHAnsi"/>
              </w:rPr>
              <w:t>Intervention programmes</w:t>
            </w:r>
          </w:p>
        </w:tc>
        <w:tc>
          <w:tcPr>
            <w:tcW w:w="2977" w:type="dxa"/>
          </w:tcPr>
          <w:p w:rsidR="009B5115" w:rsidRPr="00352E12" w:rsidRDefault="009B5115" w:rsidP="00352E12">
            <w:pPr>
              <w:rPr>
                <w:rFonts w:asciiTheme="minorHAnsi" w:hAnsiTheme="minorHAnsi"/>
              </w:rPr>
            </w:pPr>
            <w:r w:rsidRPr="00352E12">
              <w:rPr>
                <w:rFonts w:asciiTheme="minorHAnsi" w:hAnsiTheme="minorHAnsi"/>
              </w:rPr>
              <w:t>‘In order to support pupils who have fallen the behind furthest, structured interventions, which may also be delivered one to one or in small groups, are likely to be necessary’.</w:t>
            </w:r>
          </w:p>
        </w:tc>
        <w:tc>
          <w:tcPr>
            <w:tcW w:w="4536" w:type="dxa"/>
          </w:tcPr>
          <w:p w:rsidR="009B5115" w:rsidRDefault="009B5115" w:rsidP="00352E12">
            <w:pPr>
              <w:rPr>
                <w:rFonts w:asciiTheme="minorHAnsi" w:hAnsiTheme="minorHAnsi"/>
              </w:rPr>
            </w:pPr>
            <w:r w:rsidRPr="00352E12">
              <w:rPr>
                <w:rFonts w:asciiTheme="minorHAnsi" w:hAnsiTheme="minorHAnsi"/>
              </w:rPr>
              <w:t>White Rose Maths – catch-up programme p.m.</w:t>
            </w:r>
          </w:p>
          <w:p w:rsidR="001609E8" w:rsidRDefault="001609E8" w:rsidP="00352E12">
            <w:pPr>
              <w:rPr>
                <w:rFonts w:asciiTheme="minorHAnsi" w:hAnsiTheme="minorHAnsi"/>
              </w:rPr>
            </w:pPr>
            <w:r>
              <w:rPr>
                <w:rFonts w:asciiTheme="minorHAnsi" w:hAnsiTheme="minorHAnsi"/>
              </w:rPr>
              <w:t>SHINE Interventions linked to the Pira/ Puma assessments</w:t>
            </w:r>
          </w:p>
          <w:p w:rsidR="0090308A" w:rsidRDefault="0090308A" w:rsidP="00352E12">
            <w:pPr>
              <w:rPr>
                <w:rFonts w:asciiTheme="minorHAnsi" w:hAnsiTheme="minorHAnsi"/>
              </w:rPr>
            </w:pPr>
            <w:r>
              <w:rPr>
                <w:rFonts w:asciiTheme="minorHAnsi" w:hAnsiTheme="minorHAnsi"/>
              </w:rPr>
              <w:t>Reading Pals programme</w:t>
            </w:r>
          </w:p>
          <w:p w:rsidR="0090308A" w:rsidRDefault="0090308A" w:rsidP="00352E12">
            <w:pPr>
              <w:rPr>
                <w:rFonts w:asciiTheme="minorHAnsi" w:hAnsiTheme="minorHAnsi"/>
              </w:rPr>
            </w:pPr>
            <w:r>
              <w:rPr>
                <w:rFonts w:asciiTheme="minorHAnsi" w:hAnsiTheme="minorHAnsi"/>
              </w:rPr>
              <w:t>Writing groups.</w:t>
            </w:r>
          </w:p>
          <w:p w:rsidR="0090308A" w:rsidRDefault="0090308A" w:rsidP="00352E12">
            <w:pPr>
              <w:rPr>
                <w:rFonts w:asciiTheme="minorHAnsi" w:hAnsiTheme="minorHAnsi"/>
              </w:rPr>
            </w:pPr>
          </w:p>
          <w:p w:rsidR="0090308A" w:rsidRPr="00352E12" w:rsidRDefault="0090308A" w:rsidP="00352E12">
            <w:pPr>
              <w:rPr>
                <w:rFonts w:asciiTheme="minorHAnsi" w:hAnsiTheme="minorHAnsi"/>
              </w:rPr>
            </w:pPr>
            <w:r>
              <w:rPr>
                <w:rFonts w:asciiTheme="minorHAnsi" w:hAnsiTheme="minorHAnsi"/>
              </w:rPr>
              <w:t xml:space="preserve">During the last week of interventions the TA will support the group in class assessing and observing the skills taught have transferred back into the class environment. </w:t>
            </w:r>
          </w:p>
          <w:p w:rsidR="009812A3" w:rsidRPr="00352E12" w:rsidRDefault="009812A3" w:rsidP="00352E12">
            <w:pPr>
              <w:rPr>
                <w:rFonts w:asciiTheme="minorHAnsi" w:hAnsiTheme="minorHAnsi"/>
              </w:rPr>
            </w:pPr>
          </w:p>
          <w:p w:rsidR="0090308A" w:rsidRPr="00352E12" w:rsidRDefault="0090308A" w:rsidP="0090308A">
            <w:pPr>
              <w:rPr>
                <w:rFonts w:asciiTheme="minorHAnsi" w:hAnsiTheme="minorHAnsi"/>
              </w:rPr>
            </w:pPr>
            <w:r w:rsidRPr="00352E12">
              <w:rPr>
                <w:rFonts w:asciiTheme="minorHAnsi" w:hAnsiTheme="minorHAnsi"/>
              </w:rPr>
              <w:t>Mrs T Vella – St Scholastica / St Francis</w:t>
            </w:r>
            <w:r>
              <w:rPr>
                <w:rFonts w:asciiTheme="minorHAnsi" w:hAnsiTheme="minorHAnsi"/>
              </w:rPr>
              <w:t xml:space="preserve">     hours a week</w:t>
            </w:r>
            <w:r w:rsidRPr="00352E12">
              <w:rPr>
                <w:rFonts w:asciiTheme="minorHAnsi" w:hAnsiTheme="minorHAnsi"/>
              </w:rPr>
              <w:t xml:space="preserve"> </w:t>
            </w:r>
          </w:p>
          <w:p w:rsidR="0090308A" w:rsidRPr="00352E12" w:rsidRDefault="0090308A" w:rsidP="0090308A">
            <w:pPr>
              <w:rPr>
                <w:rFonts w:asciiTheme="minorHAnsi" w:hAnsiTheme="minorHAnsi"/>
              </w:rPr>
            </w:pPr>
            <w:r w:rsidRPr="00352E12">
              <w:rPr>
                <w:rFonts w:asciiTheme="minorHAnsi" w:hAnsiTheme="minorHAnsi"/>
              </w:rPr>
              <w:t xml:space="preserve">Mrs Webb – St Lawrence </w:t>
            </w:r>
            <w:r>
              <w:rPr>
                <w:rFonts w:asciiTheme="minorHAnsi" w:hAnsiTheme="minorHAnsi"/>
              </w:rPr>
              <w:t xml:space="preserve"> 8 hours a week</w:t>
            </w:r>
          </w:p>
          <w:p w:rsidR="009812A3" w:rsidRPr="00352E12" w:rsidRDefault="0090308A" w:rsidP="00352E12">
            <w:pPr>
              <w:rPr>
                <w:rFonts w:asciiTheme="minorHAnsi" w:hAnsiTheme="minorHAnsi"/>
              </w:rPr>
            </w:pPr>
            <w:r w:rsidRPr="00352E12">
              <w:rPr>
                <w:rFonts w:asciiTheme="minorHAnsi" w:hAnsiTheme="minorHAnsi"/>
              </w:rPr>
              <w:t>Miss P Druce – St Aldhelms / St Anthony</w:t>
            </w:r>
            <w:r>
              <w:rPr>
                <w:rFonts w:asciiTheme="minorHAnsi" w:hAnsiTheme="minorHAnsi"/>
              </w:rPr>
              <w:t xml:space="preserve">  7 hours a week</w:t>
            </w:r>
          </w:p>
        </w:tc>
        <w:tc>
          <w:tcPr>
            <w:tcW w:w="1559" w:type="dxa"/>
          </w:tcPr>
          <w:p w:rsidR="001E7085" w:rsidRDefault="001E7085" w:rsidP="001E7085">
            <w:pPr>
              <w:rPr>
                <w:rFonts w:asciiTheme="minorHAnsi" w:hAnsiTheme="minorHAnsi"/>
              </w:rPr>
            </w:pPr>
            <w:r>
              <w:rPr>
                <w:rFonts w:asciiTheme="minorHAnsi" w:hAnsiTheme="minorHAnsi"/>
              </w:rPr>
              <w:t>1 X 8 hours £98.88</w:t>
            </w:r>
            <w:r w:rsidRPr="00352E12">
              <w:rPr>
                <w:rFonts w:asciiTheme="minorHAnsi" w:hAnsiTheme="minorHAnsi"/>
              </w:rPr>
              <w:t xml:space="preserve">  per week</w:t>
            </w:r>
            <w:r>
              <w:rPr>
                <w:rFonts w:asciiTheme="minorHAnsi" w:hAnsiTheme="minorHAnsi"/>
              </w:rPr>
              <w:t xml:space="preserve"> </w:t>
            </w:r>
          </w:p>
          <w:p w:rsidR="001E7085" w:rsidRDefault="001E7085" w:rsidP="001E7085">
            <w:pPr>
              <w:rPr>
                <w:rFonts w:asciiTheme="minorHAnsi" w:hAnsiTheme="minorHAnsi"/>
              </w:rPr>
            </w:pPr>
          </w:p>
          <w:p w:rsidR="001E7085" w:rsidRDefault="001E7085" w:rsidP="001E7085">
            <w:pPr>
              <w:rPr>
                <w:rFonts w:asciiTheme="minorHAnsi" w:hAnsiTheme="minorHAnsi"/>
              </w:rPr>
            </w:pPr>
            <w:r>
              <w:rPr>
                <w:rFonts w:asciiTheme="minorHAnsi" w:hAnsiTheme="minorHAnsi"/>
              </w:rPr>
              <w:t>1X 6 hours</w:t>
            </w:r>
          </w:p>
          <w:p w:rsidR="001E7085" w:rsidRDefault="001E7085" w:rsidP="001E7085">
            <w:pPr>
              <w:rPr>
                <w:rFonts w:asciiTheme="minorHAnsi" w:hAnsiTheme="minorHAnsi"/>
              </w:rPr>
            </w:pPr>
            <w:r>
              <w:rPr>
                <w:rFonts w:asciiTheme="minorHAnsi" w:hAnsiTheme="minorHAnsi"/>
              </w:rPr>
              <w:t>£75.67 per week</w:t>
            </w:r>
          </w:p>
          <w:p w:rsidR="001E7085" w:rsidRDefault="001E7085" w:rsidP="001E7085">
            <w:pPr>
              <w:rPr>
                <w:rFonts w:asciiTheme="minorHAnsi" w:hAnsiTheme="minorHAnsi"/>
              </w:rPr>
            </w:pPr>
          </w:p>
          <w:p w:rsidR="001E7085" w:rsidRDefault="001E7085" w:rsidP="001E7085">
            <w:pPr>
              <w:rPr>
                <w:rFonts w:asciiTheme="minorHAnsi" w:hAnsiTheme="minorHAnsi"/>
              </w:rPr>
            </w:pPr>
            <w:r>
              <w:rPr>
                <w:rFonts w:asciiTheme="minorHAnsi" w:hAnsiTheme="minorHAnsi"/>
              </w:rPr>
              <w:t>1X6 hours</w:t>
            </w:r>
          </w:p>
          <w:p w:rsidR="009B5115" w:rsidRPr="00352E12" w:rsidRDefault="001E7085" w:rsidP="001E7085">
            <w:pPr>
              <w:rPr>
                <w:rFonts w:asciiTheme="minorHAnsi" w:hAnsiTheme="minorHAnsi"/>
              </w:rPr>
            </w:pPr>
            <w:r>
              <w:rPr>
                <w:rFonts w:asciiTheme="minorHAnsi" w:hAnsiTheme="minorHAnsi"/>
              </w:rPr>
              <w:t>£74.16 per week</w:t>
            </w:r>
          </w:p>
        </w:tc>
        <w:tc>
          <w:tcPr>
            <w:tcW w:w="3686" w:type="dxa"/>
          </w:tcPr>
          <w:p w:rsidR="002C198D" w:rsidRPr="00F02E23" w:rsidRDefault="002C198D" w:rsidP="002C198D">
            <w:pPr>
              <w:rPr>
                <w:rFonts w:asciiTheme="minorHAnsi" w:hAnsiTheme="minorHAnsi"/>
                <w:b/>
                <w:u w:val="single"/>
                <w:lang w:bidi="en-GB"/>
              </w:rPr>
            </w:pPr>
            <w:r w:rsidRPr="00F02E23">
              <w:rPr>
                <w:rFonts w:asciiTheme="minorHAnsi" w:hAnsiTheme="minorHAnsi"/>
                <w:b/>
                <w:u w:val="single"/>
                <w:lang w:bidi="en-GB"/>
              </w:rPr>
              <w:t>Impact reviewed - dated July 2021</w:t>
            </w:r>
          </w:p>
          <w:p w:rsidR="0039616F" w:rsidRPr="0039616F" w:rsidRDefault="0039616F" w:rsidP="0039616F">
            <w:pPr>
              <w:rPr>
                <w:rFonts w:asciiTheme="minorHAnsi" w:hAnsiTheme="minorHAnsi"/>
              </w:rPr>
            </w:pPr>
            <w:r>
              <w:rPr>
                <w:rFonts w:asciiTheme="minorHAnsi" w:hAnsiTheme="minorHAnsi"/>
              </w:rPr>
              <w:t xml:space="preserve"> </w:t>
            </w:r>
            <w:r w:rsidRPr="0039616F">
              <w:rPr>
                <w:rFonts w:asciiTheme="minorHAnsi" w:hAnsiTheme="minorHAnsi"/>
              </w:rPr>
              <w:t>Targeted approach to intervention work had dedicated time and each child showed progress from term to term. Year 1 and 2 Phonics data showed high percentage of progress.</w:t>
            </w:r>
          </w:p>
          <w:p w:rsidR="0039616F" w:rsidRPr="0039616F" w:rsidRDefault="0039616F" w:rsidP="0039616F">
            <w:pPr>
              <w:rPr>
                <w:rFonts w:asciiTheme="minorHAnsi" w:hAnsiTheme="minorHAnsi"/>
              </w:rPr>
            </w:pPr>
            <w:r w:rsidRPr="0039616F">
              <w:rPr>
                <w:rFonts w:asciiTheme="minorHAnsi" w:hAnsiTheme="minorHAnsi"/>
              </w:rPr>
              <w:t xml:space="preserve">Children’s self-esteem and confidence grew from the targeted approach. </w:t>
            </w:r>
            <w:r w:rsidR="00262ECF">
              <w:rPr>
                <w:rFonts w:asciiTheme="minorHAnsi" w:hAnsiTheme="minorHAnsi"/>
              </w:rPr>
              <w:t xml:space="preserve">Pupil voice captured showed that children were motivated by the challenge of the ‘bronze, silver and gold and platinum’ levels of the maths intervention. They knew what they had to do next to achieve including improving their times tables knowledge. </w:t>
            </w:r>
          </w:p>
          <w:p w:rsidR="0039616F" w:rsidRPr="0039616F" w:rsidRDefault="0039616F" w:rsidP="0039616F">
            <w:pPr>
              <w:rPr>
                <w:rFonts w:asciiTheme="minorHAnsi" w:hAnsiTheme="minorHAnsi"/>
              </w:rPr>
            </w:pPr>
            <w:r w:rsidRPr="0039616F">
              <w:rPr>
                <w:rFonts w:asciiTheme="minorHAnsi" w:hAnsiTheme="minorHAnsi"/>
              </w:rPr>
              <w:t>Targeted children had focused reading 1:1 and in small groups progress and confidence improved.</w:t>
            </w:r>
          </w:p>
          <w:p w:rsidR="002C198D" w:rsidRPr="00352E12" w:rsidRDefault="0039616F" w:rsidP="0039616F">
            <w:pPr>
              <w:rPr>
                <w:rFonts w:asciiTheme="minorHAnsi" w:hAnsiTheme="minorHAnsi"/>
              </w:rPr>
            </w:pPr>
            <w:r w:rsidRPr="0039616F">
              <w:rPr>
                <w:rFonts w:asciiTheme="minorHAnsi" w:hAnsiTheme="minorHAnsi"/>
              </w:rPr>
              <w:t xml:space="preserve">As a school we experience staffing restrictions due to </w:t>
            </w:r>
            <w:r w:rsidR="00F02E23" w:rsidRPr="0039616F">
              <w:rPr>
                <w:rFonts w:asciiTheme="minorHAnsi" w:hAnsiTheme="minorHAnsi"/>
              </w:rPr>
              <w:t>Covid</w:t>
            </w:r>
            <w:r w:rsidRPr="0039616F">
              <w:rPr>
                <w:rFonts w:asciiTheme="minorHAnsi" w:hAnsiTheme="minorHAnsi"/>
              </w:rPr>
              <w:t xml:space="preserve"> and a greater number of staff needed in bubbles, therefore at times staff were used to support class.</w:t>
            </w:r>
          </w:p>
        </w:tc>
      </w:tr>
      <w:tr w:rsidR="005E523D" w:rsidRPr="00352E12" w:rsidTr="00211AA8">
        <w:tc>
          <w:tcPr>
            <w:tcW w:w="2405" w:type="dxa"/>
          </w:tcPr>
          <w:p w:rsidR="005E523D" w:rsidRPr="00352E12" w:rsidRDefault="009B5115" w:rsidP="00352E12">
            <w:pPr>
              <w:rPr>
                <w:rFonts w:asciiTheme="minorHAnsi" w:hAnsiTheme="minorHAnsi"/>
              </w:rPr>
            </w:pPr>
            <w:r w:rsidRPr="00352E12">
              <w:rPr>
                <w:rFonts w:asciiTheme="minorHAnsi" w:hAnsiTheme="minorHAnsi"/>
              </w:rPr>
              <w:t>Quality First Teaching</w:t>
            </w:r>
          </w:p>
        </w:tc>
        <w:tc>
          <w:tcPr>
            <w:tcW w:w="2977" w:type="dxa"/>
          </w:tcPr>
          <w:p w:rsidR="005E523D" w:rsidRPr="00352E12" w:rsidRDefault="00211AA8" w:rsidP="00352E12">
            <w:pPr>
              <w:rPr>
                <w:rFonts w:asciiTheme="minorHAnsi" w:hAnsiTheme="minorHAnsi"/>
              </w:rPr>
            </w:pPr>
            <w:r>
              <w:rPr>
                <w:rFonts w:asciiTheme="minorHAnsi" w:hAnsiTheme="minorHAnsi"/>
              </w:rPr>
              <w:t>‘</w:t>
            </w:r>
            <w:r w:rsidRPr="00211AA8">
              <w:rPr>
                <w:rFonts w:ascii="Calibri" w:hAnsi="Calibri"/>
              </w:rPr>
              <w:t>Great teaching is the most important lever schools have to improve outcomes for their pupils. Ensuring every teacher is supported and prepared for the new year is essential to achieving the best outcomes for pupils. Providing opportunities for professional development’</w:t>
            </w:r>
          </w:p>
        </w:tc>
        <w:tc>
          <w:tcPr>
            <w:tcW w:w="4536" w:type="dxa"/>
          </w:tcPr>
          <w:p w:rsidR="005E523D" w:rsidRPr="00352E12" w:rsidRDefault="009B5115" w:rsidP="00352E12">
            <w:pPr>
              <w:rPr>
                <w:rFonts w:asciiTheme="minorHAnsi" w:hAnsiTheme="minorHAnsi"/>
              </w:rPr>
            </w:pPr>
            <w:r w:rsidRPr="00352E12">
              <w:rPr>
                <w:rFonts w:asciiTheme="minorHAnsi" w:hAnsiTheme="minorHAnsi"/>
              </w:rPr>
              <w:t xml:space="preserve">All staff are logged onto the ‘National College for Education’ this gives access to all training and CPD to improve teaching, behaviour, SEND and leadership. This will be linked to the schools SDP plan and to individual performance management needs. </w:t>
            </w:r>
          </w:p>
        </w:tc>
        <w:tc>
          <w:tcPr>
            <w:tcW w:w="1559" w:type="dxa"/>
          </w:tcPr>
          <w:p w:rsidR="005E523D" w:rsidRPr="00352E12" w:rsidRDefault="009B5115" w:rsidP="00352E12">
            <w:pPr>
              <w:rPr>
                <w:rFonts w:asciiTheme="minorHAnsi" w:hAnsiTheme="minorHAnsi"/>
              </w:rPr>
            </w:pPr>
            <w:r w:rsidRPr="00352E12">
              <w:rPr>
                <w:rFonts w:asciiTheme="minorHAnsi" w:hAnsiTheme="minorHAnsi"/>
              </w:rPr>
              <w:t xml:space="preserve">£995 for whole school training </w:t>
            </w:r>
          </w:p>
        </w:tc>
        <w:tc>
          <w:tcPr>
            <w:tcW w:w="3686" w:type="dxa"/>
          </w:tcPr>
          <w:p w:rsidR="005E523D" w:rsidRDefault="00675952" w:rsidP="00352E12">
            <w:pPr>
              <w:rPr>
                <w:rFonts w:asciiTheme="minorHAnsi" w:hAnsiTheme="minorHAnsi"/>
              </w:rPr>
            </w:pPr>
            <w:r>
              <w:rPr>
                <w:rFonts w:asciiTheme="minorHAnsi" w:hAnsiTheme="minorHAnsi"/>
              </w:rPr>
              <w:t>By improving the quality first teaching through high quality CPD accessed from the National College of Education, the outcomes of children will improve.</w:t>
            </w:r>
          </w:p>
          <w:p w:rsidR="002C198D" w:rsidRDefault="002C198D" w:rsidP="00352E12">
            <w:pPr>
              <w:rPr>
                <w:rFonts w:asciiTheme="minorHAnsi" w:hAnsiTheme="minorHAnsi"/>
              </w:rPr>
            </w:pPr>
          </w:p>
          <w:p w:rsidR="002C198D" w:rsidRPr="00F02E23" w:rsidRDefault="002C198D" w:rsidP="002C198D">
            <w:pPr>
              <w:rPr>
                <w:rFonts w:asciiTheme="minorHAnsi" w:hAnsiTheme="minorHAnsi"/>
                <w:b/>
                <w:u w:val="single"/>
                <w:lang w:bidi="en-GB"/>
              </w:rPr>
            </w:pPr>
            <w:r w:rsidRPr="00F02E23">
              <w:rPr>
                <w:rFonts w:asciiTheme="minorHAnsi" w:hAnsiTheme="minorHAnsi"/>
                <w:b/>
                <w:u w:val="single"/>
                <w:lang w:bidi="en-GB"/>
              </w:rPr>
              <w:t>Impact reviewed - dated July 2021</w:t>
            </w:r>
          </w:p>
          <w:p w:rsidR="002C198D" w:rsidRPr="00352E12" w:rsidRDefault="0039616F" w:rsidP="00352E12">
            <w:pPr>
              <w:rPr>
                <w:rFonts w:asciiTheme="minorHAnsi" w:hAnsiTheme="minorHAnsi"/>
              </w:rPr>
            </w:pPr>
            <w:r>
              <w:rPr>
                <w:rFonts w:asciiTheme="minorHAnsi" w:hAnsiTheme="minorHAnsi"/>
              </w:rPr>
              <w:t>The whole school community has been able to benefit from the continued CPD</w:t>
            </w:r>
            <w:r w:rsidR="00F02E23">
              <w:rPr>
                <w:rFonts w:asciiTheme="minorHAnsi" w:hAnsiTheme="minorHAnsi"/>
              </w:rPr>
              <w:t xml:space="preserve"> provided by the National college. This extensive training has ranged from developing Quality first teaching for disadvantaged learners, Effective assessment strategies, Curriculum development, developing as Curriculum leaders, online safety and subject specific training. All of which has been shared, discussed to develop QFT for all. </w:t>
            </w:r>
          </w:p>
        </w:tc>
      </w:tr>
    </w:tbl>
    <w:p w:rsidR="00352E12" w:rsidRDefault="00352E12" w:rsidP="002C2120">
      <w:pPr>
        <w:rPr>
          <w:rFonts w:asciiTheme="minorHAnsi" w:hAnsiTheme="minorHAnsi"/>
        </w:rPr>
      </w:pPr>
    </w:p>
    <w:p w:rsidR="00352E12" w:rsidRDefault="00352E12" w:rsidP="00352E12">
      <w:pPr>
        <w:pStyle w:val="BodyText"/>
        <w:spacing w:before="7"/>
        <w:rPr>
          <w:rFonts w:ascii="Times New Roman"/>
          <w:sz w:val="5"/>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8"/>
        <w:gridCol w:w="2268"/>
      </w:tblGrid>
      <w:tr w:rsidR="00352E12" w:rsidTr="00352E12">
        <w:trPr>
          <w:trHeight w:val="633"/>
        </w:trPr>
        <w:tc>
          <w:tcPr>
            <w:tcW w:w="7918" w:type="dxa"/>
          </w:tcPr>
          <w:p w:rsidR="00352E12" w:rsidRPr="00352E12" w:rsidRDefault="00352E12" w:rsidP="00B200B1">
            <w:pPr>
              <w:pStyle w:val="TableParagraph"/>
              <w:spacing w:line="269" w:lineRule="exact"/>
              <w:ind w:left="107"/>
              <w:rPr>
                <w:rFonts w:ascii="Calibri" w:hAnsi="Calibri"/>
                <w:b/>
              </w:rPr>
            </w:pPr>
            <w:r w:rsidRPr="00352E12">
              <w:rPr>
                <w:rFonts w:ascii="Calibri" w:hAnsi="Calibri"/>
                <w:b/>
              </w:rPr>
              <w:t>Expenditure</w:t>
            </w:r>
          </w:p>
        </w:tc>
        <w:tc>
          <w:tcPr>
            <w:tcW w:w="2268" w:type="dxa"/>
          </w:tcPr>
          <w:p w:rsidR="00352E12" w:rsidRPr="00352E12" w:rsidRDefault="00352E12" w:rsidP="00B200B1">
            <w:pPr>
              <w:pStyle w:val="TableParagraph"/>
              <w:spacing w:line="269" w:lineRule="exact"/>
              <w:ind w:left="105"/>
              <w:rPr>
                <w:rFonts w:ascii="Calibri" w:hAnsi="Calibri"/>
                <w:b/>
              </w:rPr>
            </w:pPr>
            <w:r w:rsidRPr="00352E12">
              <w:rPr>
                <w:rFonts w:ascii="Calibri" w:hAnsi="Calibri"/>
                <w:b/>
              </w:rPr>
              <w:t>Cost</w:t>
            </w:r>
          </w:p>
        </w:tc>
      </w:tr>
      <w:tr w:rsidR="00352E12" w:rsidTr="00352E12">
        <w:trPr>
          <w:trHeight w:val="741"/>
        </w:trPr>
        <w:tc>
          <w:tcPr>
            <w:tcW w:w="7918" w:type="dxa"/>
          </w:tcPr>
          <w:p w:rsidR="00352E12" w:rsidRPr="00352E12" w:rsidRDefault="00352E12" w:rsidP="00B200B1">
            <w:pPr>
              <w:pStyle w:val="TableParagraph"/>
              <w:spacing w:before="1" w:line="256" w:lineRule="auto"/>
              <w:ind w:left="107" w:right="495"/>
              <w:rPr>
                <w:rFonts w:ascii="Calibri" w:hAnsi="Calibri"/>
              </w:rPr>
            </w:pPr>
            <w:r w:rsidRPr="00352E12">
              <w:rPr>
                <w:rFonts w:ascii="Calibri" w:hAnsi="Calibri"/>
              </w:rPr>
              <w:t>Catch up TA -    hours for St Anthony and St Aldhelms</w:t>
            </w:r>
          </w:p>
        </w:tc>
        <w:tc>
          <w:tcPr>
            <w:tcW w:w="2268" w:type="dxa"/>
          </w:tcPr>
          <w:p w:rsidR="00352E12" w:rsidRPr="00352E12" w:rsidRDefault="00352E12" w:rsidP="00B200B1">
            <w:pPr>
              <w:pStyle w:val="TableParagraph"/>
              <w:spacing w:line="269" w:lineRule="exact"/>
              <w:ind w:left="105"/>
              <w:rPr>
                <w:rFonts w:ascii="Calibri" w:hAnsi="Calibri"/>
              </w:rPr>
            </w:pPr>
            <w:r w:rsidRPr="00352E12">
              <w:rPr>
                <w:rFonts w:ascii="Calibri" w:hAnsi="Calibri"/>
              </w:rPr>
              <w:t>£</w:t>
            </w:r>
            <w:r w:rsidR="00A334F6">
              <w:rPr>
                <w:rFonts w:ascii="Calibri" w:hAnsi="Calibri"/>
              </w:rPr>
              <w:t>2639</w:t>
            </w:r>
          </w:p>
        </w:tc>
      </w:tr>
      <w:tr w:rsidR="00352E12" w:rsidTr="00352E12">
        <w:trPr>
          <w:trHeight w:val="633"/>
        </w:trPr>
        <w:tc>
          <w:tcPr>
            <w:tcW w:w="7918" w:type="dxa"/>
          </w:tcPr>
          <w:p w:rsidR="00352E12" w:rsidRPr="00352E12" w:rsidRDefault="00352E12" w:rsidP="00352E12">
            <w:pPr>
              <w:pStyle w:val="TableParagraph"/>
              <w:spacing w:line="269" w:lineRule="exact"/>
              <w:ind w:left="107"/>
              <w:rPr>
                <w:rFonts w:ascii="Calibri" w:hAnsi="Calibri"/>
              </w:rPr>
            </w:pPr>
            <w:r w:rsidRPr="00352E12">
              <w:rPr>
                <w:rFonts w:ascii="Calibri" w:hAnsi="Calibri"/>
              </w:rPr>
              <w:t>Catch up TA -    hours for St Lawrence</w:t>
            </w:r>
          </w:p>
        </w:tc>
        <w:tc>
          <w:tcPr>
            <w:tcW w:w="2268" w:type="dxa"/>
          </w:tcPr>
          <w:p w:rsidR="00352E12" w:rsidRPr="00352E12" w:rsidRDefault="00352E12" w:rsidP="00B200B1">
            <w:pPr>
              <w:pStyle w:val="TableParagraph"/>
              <w:spacing w:line="269" w:lineRule="exact"/>
              <w:ind w:left="105"/>
              <w:rPr>
                <w:rFonts w:ascii="Calibri" w:hAnsi="Calibri"/>
              </w:rPr>
            </w:pPr>
            <w:r w:rsidRPr="00352E12">
              <w:rPr>
                <w:rFonts w:ascii="Calibri" w:hAnsi="Calibri"/>
              </w:rPr>
              <w:t>£</w:t>
            </w:r>
            <w:r w:rsidR="00606B8D">
              <w:rPr>
                <w:rFonts w:ascii="Calibri" w:hAnsi="Calibri"/>
              </w:rPr>
              <w:t>2777</w:t>
            </w:r>
          </w:p>
        </w:tc>
      </w:tr>
      <w:tr w:rsidR="00352E12" w:rsidTr="00352E12">
        <w:trPr>
          <w:trHeight w:val="744"/>
        </w:trPr>
        <w:tc>
          <w:tcPr>
            <w:tcW w:w="7918" w:type="dxa"/>
          </w:tcPr>
          <w:p w:rsidR="00352E12" w:rsidRPr="00352E12" w:rsidRDefault="00352E12" w:rsidP="00352E12">
            <w:pPr>
              <w:pStyle w:val="TableParagraph"/>
              <w:spacing w:before="1" w:line="259" w:lineRule="auto"/>
              <w:ind w:left="107" w:right="790"/>
              <w:rPr>
                <w:rFonts w:ascii="Calibri" w:hAnsi="Calibri"/>
              </w:rPr>
            </w:pPr>
            <w:r w:rsidRPr="00352E12">
              <w:rPr>
                <w:rFonts w:ascii="Calibri" w:hAnsi="Calibri"/>
              </w:rPr>
              <w:t>Catch up TA -    hours for St Francis and St Scholastica</w:t>
            </w:r>
          </w:p>
        </w:tc>
        <w:tc>
          <w:tcPr>
            <w:tcW w:w="2268" w:type="dxa"/>
          </w:tcPr>
          <w:p w:rsidR="00352E12" w:rsidRPr="00352E12" w:rsidRDefault="00352E12" w:rsidP="00B200B1">
            <w:pPr>
              <w:pStyle w:val="TableParagraph"/>
              <w:spacing w:line="269" w:lineRule="exact"/>
              <w:ind w:left="105"/>
              <w:rPr>
                <w:rFonts w:ascii="Calibri" w:hAnsi="Calibri"/>
              </w:rPr>
            </w:pPr>
            <w:r w:rsidRPr="00352E12">
              <w:rPr>
                <w:rFonts w:ascii="Calibri" w:hAnsi="Calibri"/>
              </w:rPr>
              <w:t>£</w:t>
            </w:r>
            <w:r w:rsidR="00606B8D">
              <w:rPr>
                <w:rFonts w:ascii="Calibri" w:hAnsi="Calibri"/>
              </w:rPr>
              <w:t>3631</w:t>
            </w:r>
          </w:p>
        </w:tc>
      </w:tr>
      <w:tr w:rsidR="00352E12" w:rsidTr="00352E12">
        <w:trPr>
          <w:trHeight w:val="741"/>
        </w:trPr>
        <w:tc>
          <w:tcPr>
            <w:tcW w:w="7918" w:type="dxa"/>
          </w:tcPr>
          <w:p w:rsidR="00352E12" w:rsidRPr="00352E12" w:rsidRDefault="00352E12" w:rsidP="00B200B1">
            <w:pPr>
              <w:pStyle w:val="TableParagraph"/>
              <w:spacing w:before="1" w:line="256" w:lineRule="auto"/>
              <w:ind w:left="107" w:right="649"/>
              <w:rPr>
                <w:rFonts w:ascii="Calibri" w:hAnsi="Calibri"/>
              </w:rPr>
            </w:pPr>
            <w:r w:rsidRPr="00352E12">
              <w:rPr>
                <w:rFonts w:ascii="Calibri" w:hAnsi="Calibri"/>
              </w:rPr>
              <w:t>National College Subscription for the whole staff</w:t>
            </w:r>
          </w:p>
        </w:tc>
        <w:tc>
          <w:tcPr>
            <w:tcW w:w="2268" w:type="dxa"/>
          </w:tcPr>
          <w:p w:rsidR="00352E12" w:rsidRPr="00352E12" w:rsidRDefault="00352E12" w:rsidP="00B200B1">
            <w:pPr>
              <w:pStyle w:val="TableParagraph"/>
              <w:spacing w:line="269" w:lineRule="exact"/>
              <w:ind w:left="105"/>
              <w:rPr>
                <w:rFonts w:ascii="Calibri" w:hAnsi="Calibri"/>
              </w:rPr>
            </w:pPr>
            <w:r w:rsidRPr="00352E12">
              <w:rPr>
                <w:rFonts w:ascii="Calibri" w:hAnsi="Calibri"/>
              </w:rPr>
              <w:t>£995</w:t>
            </w:r>
          </w:p>
        </w:tc>
      </w:tr>
      <w:tr w:rsidR="00352E12" w:rsidTr="00352E12">
        <w:trPr>
          <w:trHeight w:val="741"/>
        </w:trPr>
        <w:tc>
          <w:tcPr>
            <w:tcW w:w="7918" w:type="dxa"/>
          </w:tcPr>
          <w:p w:rsidR="00352E12" w:rsidRDefault="00352E12" w:rsidP="00B200B1">
            <w:pPr>
              <w:pStyle w:val="TableParagraph"/>
              <w:spacing w:before="1" w:line="256" w:lineRule="auto"/>
              <w:ind w:left="107" w:right="649"/>
              <w:rPr>
                <w:rFonts w:ascii="Calibri" w:hAnsi="Calibri"/>
              </w:rPr>
            </w:pPr>
            <w:r>
              <w:rPr>
                <w:rFonts w:ascii="Calibri" w:hAnsi="Calibri"/>
              </w:rPr>
              <w:t>Resources to support the intervention groups</w:t>
            </w:r>
          </w:p>
          <w:p w:rsidR="00F70951" w:rsidRPr="00352E12" w:rsidRDefault="00F70951" w:rsidP="00B200B1">
            <w:pPr>
              <w:pStyle w:val="TableParagraph"/>
              <w:spacing w:before="1" w:line="256" w:lineRule="auto"/>
              <w:ind w:left="107" w:right="649"/>
              <w:rPr>
                <w:rFonts w:ascii="Calibri" w:hAnsi="Calibri"/>
              </w:rPr>
            </w:pPr>
            <w:r>
              <w:rPr>
                <w:rFonts w:ascii="Calibri" w:hAnsi="Calibri"/>
              </w:rPr>
              <w:t xml:space="preserve">SHINE Intervention Via Pira /Puma </w:t>
            </w:r>
          </w:p>
        </w:tc>
        <w:tc>
          <w:tcPr>
            <w:tcW w:w="2268" w:type="dxa"/>
          </w:tcPr>
          <w:p w:rsidR="00352E12" w:rsidRPr="00352E12" w:rsidRDefault="00352E12" w:rsidP="00B200B1">
            <w:pPr>
              <w:pStyle w:val="TableParagraph"/>
              <w:spacing w:line="269" w:lineRule="exact"/>
              <w:ind w:left="105"/>
              <w:rPr>
                <w:rFonts w:ascii="Calibri" w:hAnsi="Calibri"/>
              </w:rPr>
            </w:pPr>
            <w:r>
              <w:rPr>
                <w:rFonts w:ascii="Calibri" w:hAnsi="Calibri"/>
              </w:rPr>
              <w:t>£</w:t>
            </w:r>
            <w:r w:rsidR="00606B8D">
              <w:rPr>
                <w:rFonts w:ascii="Calibri" w:hAnsi="Calibri"/>
              </w:rPr>
              <w:t>1277</w:t>
            </w:r>
          </w:p>
        </w:tc>
      </w:tr>
      <w:tr w:rsidR="00352E12" w:rsidTr="00352E12">
        <w:trPr>
          <w:trHeight w:val="633"/>
        </w:trPr>
        <w:tc>
          <w:tcPr>
            <w:tcW w:w="7918" w:type="dxa"/>
          </w:tcPr>
          <w:p w:rsidR="00352E12" w:rsidRPr="00352E12" w:rsidRDefault="00352E12" w:rsidP="00B200B1">
            <w:pPr>
              <w:pStyle w:val="TableParagraph"/>
              <w:spacing w:line="269" w:lineRule="exact"/>
              <w:ind w:left="0" w:right="96"/>
              <w:jc w:val="right"/>
              <w:rPr>
                <w:rFonts w:ascii="Calibri" w:hAnsi="Calibri"/>
                <w:b/>
              </w:rPr>
            </w:pPr>
            <w:r w:rsidRPr="00352E12">
              <w:rPr>
                <w:rFonts w:ascii="Calibri" w:hAnsi="Calibri"/>
                <w:b/>
              </w:rPr>
              <w:t>Total</w:t>
            </w:r>
          </w:p>
        </w:tc>
        <w:tc>
          <w:tcPr>
            <w:tcW w:w="2268" w:type="dxa"/>
          </w:tcPr>
          <w:p w:rsidR="00352E12" w:rsidRPr="00352E12" w:rsidRDefault="00352E12" w:rsidP="00352E12">
            <w:pPr>
              <w:pStyle w:val="TableParagraph"/>
              <w:spacing w:line="269" w:lineRule="exact"/>
              <w:ind w:left="105"/>
              <w:rPr>
                <w:rFonts w:ascii="Calibri" w:hAnsi="Calibri"/>
                <w:b/>
              </w:rPr>
            </w:pPr>
            <w:r w:rsidRPr="00352E12">
              <w:rPr>
                <w:rFonts w:ascii="Calibri" w:hAnsi="Calibri"/>
                <w:b/>
              </w:rPr>
              <w:t>£</w:t>
            </w:r>
            <w:r w:rsidR="00606B8D">
              <w:rPr>
                <w:rFonts w:ascii="Calibri" w:hAnsi="Calibri"/>
                <w:b/>
              </w:rPr>
              <w:t>11 319</w:t>
            </w:r>
          </w:p>
        </w:tc>
      </w:tr>
    </w:tbl>
    <w:p w:rsidR="00352E12" w:rsidRPr="00651868" w:rsidRDefault="00352E12" w:rsidP="001609E8">
      <w:pPr>
        <w:rPr>
          <w:rFonts w:asciiTheme="minorHAnsi" w:hAnsiTheme="minorHAnsi"/>
        </w:rPr>
      </w:pPr>
    </w:p>
    <w:sectPr w:rsidR="00352E12" w:rsidRPr="00651868" w:rsidSect="00AF27F9">
      <w:pgSz w:w="16838" w:h="11906" w:orient="landscape"/>
      <w:pgMar w:top="720" w:right="720" w:bottom="720" w:left="720" w:header="709" w:footer="709" w:gutter="0"/>
      <w:pgBorders w:offsetFrom="page">
        <w:top w:val="double" w:sz="4" w:space="24" w:color="00B050"/>
        <w:left w:val="double" w:sz="4" w:space="24" w:color="00B050"/>
        <w:bottom w:val="double" w:sz="4" w:space="24" w:color="00B050"/>
        <w:right w:val="double" w:sz="4"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AE1" w:rsidRDefault="00915AE1" w:rsidP="00773ACC">
      <w:r>
        <w:separator/>
      </w:r>
    </w:p>
  </w:endnote>
  <w:endnote w:type="continuationSeparator" w:id="0">
    <w:p w:rsidR="00915AE1" w:rsidRDefault="00915AE1" w:rsidP="0077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AE1" w:rsidRDefault="00915AE1" w:rsidP="00773ACC">
      <w:r>
        <w:separator/>
      </w:r>
    </w:p>
  </w:footnote>
  <w:footnote w:type="continuationSeparator" w:id="0">
    <w:p w:rsidR="00915AE1" w:rsidRDefault="00915AE1" w:rsidP="00773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D3D99"/>
    <w:multiLevelType w:val="hybridMultilevel"/>
    <w:tmpl w:val="9BAED8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A4458"/>
    <w:multiLevelType w:val="hybridMultilevel"/>
    <w:tmpl w:val="31EEEB9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00C4F"/>
    <w:multiLevelType w:val="hybridMultilevel"/>
    <w:tmpl w:val="E89AE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3C"/>
    <w:rsid w:val="00010C8F"/>
    <w:rsid w:val="00060FCA"/>
    <w:rsid w:val="00076BF8"/>
    <w:rsid w:val="000815D7"/>
    <w:rsid w:val="000835AC"/>
    <w:rsid w:val="000940EF"/>
    <w:rsid w:val="000B45D8"/>
    <w:rsid w:val="001609E8"/>
    <w:rsid w:val="001665F3"/>
    <w:rsid w:val="00175A1F"/>
    <w:rsid w:val="001A2CF7"/>
    <w:rsid w:val="001D6DD5"/>
    <w:rsid w:val="001E7085"/>
    <w:rsid w:val="002034D6"/>
    <w:rsid w:val="00210670"/>
    <w:rsid w:val="00211AA8"/>
    <w:rsid w:val="00262ECF"/>
    <w:rsid w:val="002B07C6"/>
    <w:rsid w:val="002C198D"/>
    <w:rsid w:val="002C2120"/>
    <w:rsid w:val="002C6F95"/>
    <w:rsid w:val="002D2DBB"/>
    <w:rsid w:val="002D6157"/>
    <w:rsid w:val="002E4E33"/>
    <w:rsid w:val="00341C70"/>
    <w:rsid w:val="00352E12"/>
    <w:rsid w:val="00370BAD"/>
    <w:rsid w:val="0039616F"/>
    <w:rsid w:val="003A6B78"/>
    <w:rsid w:val="003C5CB8"/>
    <w:rsid w:val="0040186F"/>
    <w:rsid w:val="00417D1F"/>
    <w:rsid w:val="00424499"/>
    <w:rsid w:val="0042583C"/>
    <w:rsid w:val="0044261C"/>
    <w:rsid w:val="00451502"/>
    <w:rsid w:val="00487E64"/>
    <w:rsid w:val="004B2D5C"/>
    <w:rsid w:val="004C600B"/>
    <w:rsid w:val="004C7B82"/>
    <w:rsid w:val="00517E09"/>
    <w:rsid w:val="005271A6"/>
    <w:rsid w:val="00537617"/>
    <w:rsid w:val="005830E5"/>
    <w:rsid w:val="00586DD7"/>
    <w:rsid w:val="005932FB"/>
    <w:rsid w:val="005A7F4E"/>
    <w:rsid w:val="005E523D"/>
    <w:rsid w:val="006054F0"/>
    <w:rsid w:val="00606B8D"/>
    <w:rsid w:val="00613581"/>
    <w:rsid w:val="00624405"/>
    <w:rsid w:val="00631F0B"/>
    <w:rsid w:val="0064038B"/>
    <w:rsid w:val="00651406"/>
    <w:rsid w:val="00651868"/>
    <w:rsid w:val="00664B52"/>
    <w:rsid w:val="00675952"/>
    <w:rsid w:val="00675C1B"/>
    <w:rsid w:val="006803C9"/>
    <w:rsid w:val="00686646"/>
    <w:rsid w:val="006A706D"/>
    <w:rsid w:val="006B6076"/>
    <w:rsid w:val="006D041B"/>
    <w:rsid w:val="006D1150"/>
    <w:rsid w:val="006F05B4"/>
    <w:rsid w:val="006F117F"/>
    <w:rsid w:val="0070046E"/>
    <w:rsid w:val="0070560F"/>
    <w:rsid w:val="00734253"/>
    <w:rsid w:val="00772AB2"/>
    <w:rsid w:val="00773ACC"/>
    <w:rsid w:val="00781952"/>
    <w:rsid w:val="00786BDB"/>
    <w:rsid w:val="00787098"/>
    <w:rsid w:val="00791A68"/>
    <w:rsid w:val="007B4C3A"/>
    <w:rsid w:val="00806E1D"/>
    <w:rsid w:val="00824F8D"/>
    <w:rsid w:val="00840190"/>
    <w:rsid w:val="008628F1"/>
    <w:rsid w:val="0087226A"/>
    <w:rsid w:val="0090308A"/>
    <w:rsid w:val="00915AE1"/>
    <w:rsid w:val="00923FAE"/>
    <w:rsid w:val="00925694"/>
    <w:rsid w:val="00927146"/>
    <w:rsid w:val="009273AD"/>
    <w:rsid w:val="00927918"/>
    <w:rsid w:val="00960EA6"/>
    <w:rsid w:val="00966F08"/>
    <w:rsid w:val="009812A3"/>
    <w:rsid w:val="009B0986"/>
    <w:rsid w:val="009B5115"/>
    <w:rsid w:val="009B56C2"/>
    <w:rsid w:val="009C3A06"/>
    <w:rsid w:val="009D0F13"/>
    <w:rsid w:val="009E17B1"/>
    <w:rsid w:val="009F3781"/>
    <w:rsid w:val="00A334F6"/>
    <w:rsid w:val="00A61DFF"/>
    <w:rsid w:val="00A66B17"/>
    <w:rsid w:val="00A8586A"/>
    <w:rsid w:val="00AC0698"/>
    <w:rsid w:val="00AC15E5"/>
    <w:rsid w:val="00AD3074"/>
    <w:rsid w:val="00AE0C66"/>
    <w:rsid w:val="00AF27F9"/>
    <w:rsid w:val="00B1325F"/>
    <w:rsid w:val="00B26694"/>
    <w:rsid w:val="00B357CD"/>
    <w:rsid w:val="00B43836"/>
    <w:rsid w:val="00BA673F"/>
    <w:rsid w:val="00BD21D3"/>
    <w:rsid w:val="00BF095F"/>
    <w:rsid w:val="00C235CF"/>
    <w:rsid w:val="00C448E8"/>
    <w:rsid w:val="00CE1723"/>
    <w:rsid w:val="00CE1CE2"/>
    <w:rsid w:val="00CF5BD6"/>
    <w:rsid w:val="00CF634F"/>
    <w:rsid w:val="00D14B36"/>
    <w:rsid w:val="00D25E49"/>
    <w:rsid w:val="00D42DF7"/>
    <w:rsid w:val="00D67B03"/>
    <w:rsid w:val="00D81BB1"/>
    <w:rsid w:val="00DD3653"/>
    <w:rsid w:val="00DF0C78"/>
    <w:rsid w:val="00E0005F"/>
    <w:rsid w:val="00E121D5"/>
    <w:rsid w:val="00E243A2"/>
    <w:rsid w:val="00E27123"/>
    <w:rsid w:val="00E35BC0"/>
    <w:rsid w:val="00E35F47"/>
    <w:rsid w:val="00E41DDE"/>
    <w:rsid w:val="00E5132B"/>
    <w:rsid w:val="00E8489E"/>
    <w:rsid w:val="00E93376"/>
    <w:rsid w:val="00E97B66"/>
    <w:rsid w:val="00EA1232"/>
    <w:rsid w:val="00EA4060"/>
    <w:rsid w:val="00EB2A09"/>
    <w:rsid w:val="00EC0033"/>
    <w:rsid w:val="00ED2945"/>
    <w:rsid w:val="00EF31E2"/>
    <w:rsid w:val="00F02A3E"/>
    <w:rsid w:val="00F02E23"/>
    <w:rsid w:val="00F23DF4"/>
    <w:rsid w:val="00F249F3"/>
    <w:rsid w:val="00F24CE3"/>
    <w:rsid w:val="00F34439"/>
    <w:rsid w:val="00F42E06"/>
    <w:rsid w:val="00F51DC5"/>
    <w:rsid w:val="00F65D18"/>
    <w:rsid w:val="00F7052E"/>
    <w:rsid w:val="00F70951"/>
    <w:rsid w:val="00F75EFF"/>
    <w:rsid w:val="00F867A7"/>
    <w:rsid w:val="00FB0C29"/>
    <w:rsid w:val="00FB6271"/>
    <w:rsid w:val="00FC1EB0"/>
    <w:rsid w:val="00FD1946"/>
    <w:rsid w:val="00FD5A6B"/>
    <w:rsid w:val="00FE6880"/>
    <w:rsid w:val="00FF0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0CE99B-F65A-4D60-BDD9-B407ED3F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rsid w:val="00AC0698"/>
    <w:pPr>
      <w:keepNext/>
      <w:outlineLvl w:val="0"/>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C0698"/>
    <w:pPr>
      <w:jc w:val="center"/>
    </w:pPr>
    <w:rPr>
      <w:szCs w:val="20"/>
      <w:lang w:val="en-AU"/>
    </w:rPr>
  </w:style>
  <w:style w:type="paragraph" w:styleId="Subtitle">
    <w:name w:val="Subtitle"/>
    <w:basedOn w:val="Normal"/>
    <w:qFormat/>
    <w:rsid w:val="00AC0698"/>
    <w:pPr>
      <w:jc w:val="center"/>
    </w:pPr>
    <w:rPr>
      <w:sz w:val="48"/>
      <w:szCs w:val="20"/>
      <w:lang w:val="en-AU"/>
    </w:rPr>
  </w:style>
  <w:style w:type="paragraph" w:styleId="BalloonText">
    <w:name w:val="Balloon Text"/>
    <w:basedOn w:val="Normal"/>
    <w:semiHidden/>
    <w:rsid w:val="00B1325F"/>
    <w:rPr>
      <w:rFonts w:ascii="Tahoma" w:hAnsi="Tahoma" w:cs="Tahoma"/>
      <w:sz w:val="16"/>
      <w:szCs w:val="16"/>
    </w:rPr>
  </w:style>
  <w:style w:type="paragraph" w:styleId="Header">
    <w:name w:val="header"/>
    <w:basedOn w:val="Normal"/>
    <w:link w:val="HeaderChar"/>
    <w:rsid w:val="00773ACC"/>
    <w:pPr>
      <w:tabs>
        <w:tab w:val="center" w:pos="4513"/>
        <w:tab w:val="right" w:pos="9026"/>
      </w:tabs>
    </w:pPr>
  </w:style>
  <w:style w:type="character" w:customStyle="1" w:styleId="HeaderChar">
    <w:name w:val="Header Char"/>
    <w:basedOn w:val="DefaultParagraphFont"/>
    <w:link w:val="Header"/>
    <w:rsid w:val="00773ACC"/>
    <w:rPr>
      <w:rFonts w:ascii="Arial" w:hAnsi="Arial"/>
      <w:sz w:val="24"/>
      <w:szCs w:val="24"/>
    </w:rPr>
  </w:style>
  <w:style w:type="paragraph" w:styleId="Footer">
    <w:name w:val="footer"/>
    <w:basedOn w:val="Normal"/>
    <w:link w:val="FooterChar"/>
    <w:uiPriority w:val="99"/>
    <w:rsid w:val="00773ACC"/>
    <w:pPr>
      <w:tabs>
        <w:tab w:val="center" w:pos="4513"/>
        <w:tab w:val="right" w:pos="9026"/>
      </w:tabs>
    </w:pPr>
  </w:style>
  <w:style w:type="character" w:customStyle="1" w:styleId="FooterChar">
    <w:name w:val="Footer Char"/>
    <w:basedOn w:val="DefaultParagraphFont"/>
    <w:link w:val="Footer"/>
    <w:uiPriority w:val="99"/>
    <w:rsid w:val="00773ACC"/>
    <w:rPr>
      <w:rFonts w:ascii="Arial" w:hAnsi="Arial"/>
      <w:sz w:val="24"/>
      <w:szCs w:val="24"/>
    </w:rPr>
  </w:style>
  <w:style w:type="character" w:styleId="Hyperlink">
    <w:name w:val="Hyperlink"/>
    <w:basedOn w:val="DefaultParagraphFont"/>
    <w:unhideWhenUsed/>
    <w:rsid w:val="00010C8F"/>
    <w:rPr>
      <w:color w:val="0000FF" w:themeColor="hyperlink"/>
      <w:u w:val="single"/>
    </w:rPr>
  </w:style>
  <w:style w:type="paragraph" w:styleId="ListParagraph">
    <w:name w:val="List Paragraph"/>
    <w:basedOn w:val="Normal"/>
    <w:uiPriority w:val="34"/>
    <w:qFormat/>
    <w:rsid w:val="00966F08"/>
    <w:pPr>
      <w:ind w:left="720"/>
      <w:contextualSpacing/>
    </w:pPr>
  </w:style>
  <w:style w:type="table" w:styleId="TableGrid">
    <w:name w:val="Table Grid"/>
    <w:basedOn w:val="TableNormal"/>
    <w:rsid w:val="0096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
    <w:name w:val="1 body copy"/>
    <w:basedOn w:val="Normal"/>
    <w:link w:val="1bodycopyChar"/>
    <w:qFormat/>
    <w:rsid w:val="00AF27F9"/>
    <w:pPr>
      <w:spacing w:after="120"/>
      <w:ind w:right="284"/>
    </w:pPr>
    <w:rPr>
      <w:rFonts w:eastAsia="MS Mincho"/>
      <w:sz w:val="20"/>
      <w:lang w:val="en-US" w:eastAsia="en-US"/>
    </w:rPr>
  </w:style>
  <w:style w:type="character" w:customStyle="1" w:styleId="1bodycopyChar">
    <w:name w:val="1 body copy Char"/>
    <w:link w:val="1bodycopy"/>
    <w:rsid w:val="00AF27F9"/>
    <w:rPr>
      <w:rFonts w:ascii="Arial" w:eastAsia="MS Mincho" w:hAnsi="Arial"/>
      <w:szCs w:val="24"/>
      <w:lang w:val="en-US" w:eastAsia="en-US"/>
    </w:rPr>
  </w:style>
  <w:style w:type="character" w:styleId="FollowedHyperlink">
    <w:name w:val="FollowedHyperlink"/>
    <w:basedOn w:val="DefaultParagraphFont"/>
    <w:semiHidden/>
    <w:unhideWhenUsed/>
    <w:rsid w:val="00CF5BD6"/>
    <w:rPr>
      <w:color w:val="800080" w:themeColor="followedHyperlink"/>
      <w:u w:val="single"/>
    </w:rPr>
  </w:style>
  <w:style w:type="paragraph" w:styleId="BodyText">
    <w:name w:val="Body Text"/>
    <w:basedOn w:val="Normal"/>
    <w:link w:val="BodyTextChar"/>
    <w:uiPriority w:val="1"/>
    <w:qFormat/>
    <w:rsid w:val="006F05B4"/>
    <w:pPr>
      <w:widowControl w:val="0"/>
      <w:autoSpaceDE w:val="0"/>
      <w:autoSpaceDN w:val="0"/>
    </w:pPr>
    <w:rPr>
      <w:rFonts w:ascii="Century Gothic" w:eastAsia="Century Gothic" w:hAnsi="Century Gothic" w:cs="Century Gothic"/>
      <w:sz w:val="22"/>
      <w:szCs w:val="22"/>
      <w:lang w:bidi="en-GB"/>
    </w:rPr>
  </w:style>
  <w:style w:type="character" w:customStyle="1" w:styleId="BodyTextChar">
    <w:name w:val="Body Text Char"/>
    <w:basedOn w:val="DefaultParagraphFont"/>
    <w:link w:val="BodyText"/>
    <w:uiPriority w:val="1"/>
    <w:rsid w:val="006F05B4"/>
    <w:rPr>
      <w:rFonts w:ascii="Century Gothic" w:eastAsia="Century Gothic" w:hAnsi="Century Gothic" w:cs="Century Gothic"/>
      <w:sz w:val="22"/>
      <w:szCs w:val="22"/>
      <w:lang w:bidi="en-GB"/>
    </w:rPr>
  </w:style>
  <w:style w:type="paragraph" w:customStyle="1" w:styleId="TableParagraph">
    <w:name w:val="Table Paragraph"/>
    <w:basedOn w:val="Normal"/>
    <w:uiPriority w:val="1"/>
    <w:qFormat/>
    <w:rsid w:val="0044261C"/>
    <w:pPr>
      <w:widowControl w:val="0"/>
      <w:autoSpaceDE w:val="0"/>
      <w:autoSpaceDN w:val="0"/>
      <w:ind w:left="108"/>
    </w:pPr>
    <w:rPr>
      <w:rFonts w:ascii="Century Gothic" w:eastAsia="Century Gothic" w:hAnsi="Century Gothic" w:cs="Century Gothic"/>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42698">
      <w:bodyDiv w:val="1"/>
      <w:marLeft w:val="0"/>
      <w:marRight w:val="0"/>
      <w:marTop w:val="0"/>
      <w:marBottom w:val="0"/>
      <w:divBdr>
        <w:top w:val="none" w:sz="0" w:space="0" w:color="auto"/>
        <w:left w:val="none" w:sz="0" w:space="0" w:color="auto"/>
        <w:bottom w:val="none" w:sz="0" w:space="0" w:color="auto"/>
        <w:right w:val="none" w:sz="0" w:space="0" w:color="auto"/>
      </w:divBdr>
      <w:divsChild>
        <w:div w:id="171336991">
          <w:marLeft w:val="0"/>
          <w:marRight w:val="0"/>
          <w:marTop w:val="0"/>
          <w:marBottom w:val="0"/>
          <w:divBdr>
            <w:top w:val="none" w:sz="0" w:space="0" w:color="auto"/>
            <w:left w:val="none" w:sz="0" w:space="0" w:color="auto"/>
            <w:bottom w:val="none" w:sz="0" w:space="0" w:color="auto"/>
            <w:right w:val="none" w:sz="0" w:space="0" w:color="auto"/>
          </w:divBdr>
          <w:divsChild>
            <w:div w:id="1151945136">
              <w:marLeft w:val="0"/>
              <w:marRight w:val="0"/>
              <w:marTop w:val="0"/>
              <w:marBottom w:val="0"/>
              <w:divBdr>
                <w:top w:val="none" w:sz="0" w:space="0" w:color="auto"/>
                <w:left w:val="none" w:sz="0" w:space="0" w:color="auto"/>
                <w:bottom w:val="none" w:sz="0" w:space="0" w:color="auto"/>
                <w:right w:val="none" w:sz="0" w:space="0" w:color="auto"/>
              </w:divBdr>
              <w:divsChild>
                <w:div w:id="1851018427">
                  <w:marLeft w:val="0"/>
                  <w:marRight w:val="0"/>
                  <w:marTop w:val="0"/>
                  <w:marBottom w:val="0"/>
                  <w:divBdr>
                    <w:top w:val="none" w:sz="0" w:space="0" w:color="auto"/>
                    <w:left w:val="none" w:sz="0" w:space="0" w:color="auto"/>
                    <w:bottom w:val="none" w:sz="0" w:space="0" w:color="auto"/>
                    <w:right w:val="none" w:sz="0" w:space="0" w:color="auto"/>
                  </w:divBdr>
                  <w:divsChild>
                    <w:div w:id="678897146">
                      <w:marLeft w:val="0"/>
                      <w:marRight w:val="0"/>
                      <w:marTop w:val="0"/>
                      <w:marBottom w:val="0"/>
                      <w:divBdr>
                        <w:top w:val="none" w:sz="0" w:space="0" w:color="auto"/>
                        <w:left w:val="none" w:sz="0" w:space="0" w:color="auto"/>
                        <w:bottom w:val="none" w:sz="0" w:space="0" w:color="auto"/>
                        <w:right w:val="none" w:sz="0" w:space="0" w:color="auto"/>
                      </w:divBdr>
                      <w:divsChild>
                        <w:div w:id="1471098340">
                          <w:marLeft w:val="0"/>
                          <w:marRight w:val="0"/>
                          <w:marTop w:val="0"/>
                          <w:marBottom w:val="0"/>
                          <w:divBdr>
                            <w:top w:val="none" w:sz="0" w:space="0" w:color="auto"/>
                            <w:left w:val="none" w:sz="0" w:space="0" w:color="auto"/>
                            <w:bottom w:val="none" w:sz="0" w:space="0" w:color="auto"/>
                            <w:right w:val="none" w:sz="0" w:space="0" w:color="auto"/>
                          </w:divBdr>
                          <w:divsChild>
                            <w:div w:id="2097628634">
                              <w:marLeft w:val="0"/>
                              <w:marRight w:val="0"/>
                              <w:marTop w:val="0"/>
                              <w:marBottom w:val="0"/>
                              <w:divBdr>
                                <w:top w:val="none" w:sz="0" w:space="0" w:color="auto"/>
                                <w:left w:val="single" w:sz="6" w:space="0" w:color="E5E3E3"/>
                                <w:bottom w:val="none" w:sz="0" w:space="0" w:color="auto"/>
                                <w:right w:val="none" w:sz="0" w:space="0" w:color="auto"/>
                              </w:divBdr>
                              <w:divsChild>
                                <w:div w:id="1646665700">
                                  <w:marLeft w:val="0"/>
                                  <w:marRight w:val="0"/>
                                  <w:marTop w:val="0"/>
                                  <w:marBottom w:val="0"/>
                                  <w:divBdr>
                                    <w:top w:val="none" w:sz="0" w:space="0" w:color="auto"/>
                                    <w:left w:val="none" w:sz="0" w:space="0" w:color="auto"/>
                                    <w:bottom w:val="none" w:sz="0" w:space="0" w:color="auto"/>
                                    <w:right w:val="none" w:sz="0" w:space="0" w:color="auto"/>
                                  </w:divBdr>
                                  <w:divsChild>
                                    <w:div w:id="1633634048">
                                      <w:marLeft w:val="0"/>
                                      <w:marRight w:val="0"/>
                                      <w:marTop w:val="0"/>
                                      <w:marBottom w:val="0"/>
                                      <w:divBdr>
                                        <w:top w:val="none" w:sz="0" w:space="0" w:color="auto"/>
                                        <w:left w:val="none" w:sz="0" w:space="0" w:color="auto"/>
                                        <w:bottom w:val="none" w:sz="0" w:space="0" w:color="auto"/>
                                        <w:right w:val="none" w:sz="0" w:space="0" w:color="auto"/>
                                      </w:divBdr>
                                      <w:divsChild>
                                        <w:div w:id="1284966630">
                                          <w:marLeft w:val="0"/>
                                          <w:marRight w:val="0"/>
                                          <w:marTop w:val="0"/>
                                          <w:marBottom w:val="0"/>
                                          <w:divBdr>
                                            <w:top w:val="none" w:sz="0" w:space="0" w:color="auto"/>
                                            <w:left w:val="none" w:sz="0" w:space="0" w:color="auto"/>
                                            <w:bottom w:val="none" w:sz="0" w:space="0" w:color="auto"/>
                                            <w:right w:val="none" w:sz="0" w:space="0" w:color="auto"/>
                                          </w:divBdr>
                                          <w:divsChild>
                                            <w:div w:id="1655796062">
                                              <w:marLeft w:val="0"/>
                                              <w:marRight w:val="0"/>
                                              <w:marTop w:val="0"/>
                                              <w:marBottom w:val="0"/>
                                              <w:divBdr>
                                                <w:top w:val="none" w:sz="0" w:space="0" w:color="auto"/>
                                                <w:left w:val="none" w:sz="0" w:space="0" w:color="auto"/>
                                                <w:bottom w:val="none" w:sz="0" w:space="0" w:color="auto"/>
                                                <w:right w:val="none" w:sz="0" w:space="0" w:color="auto"/>
                                              </w:divBdr>
                                              <w:divsChild>
                                                <w:div w:id="1317340610">
                                                  <w:marLeft w:val="0"/>
                                                  <w:marRight w:val="0"/>
                                                  <w:marTop w:val="0"/>
                                                  <w:marBottom w:val="0"/>
                                                  <w:divBdr>
                                                    <w:top w:val="none" w:sz="0" w:space="0" w:color="auto"/>
                                                    <w:left w:val="none" w:sz="0" w:space="0" w:color="auto"/>
                                                    <w:bottom w:val="none" w:sz="0" w:space="0" w:color="auto"/>
                                                    <w:right w:val="none" w:sz="0" w:space="0" w:color="auto"/>
                                                  </w:divBdr>
                                                  <w:divsChild>
                                                    <w:div w:id="1446462314">
                                                      <w:marLeft w:val="0"/>
                                                      <w:marRight w:val="0"/>
                                                      <w:marTop w:val="0"/>
                                                      <w:marBottom w:val="0"/>
                                                      <w:divBdr>
                                                        <w:top w:val="none" w:sz="0" w:space="0" w:color="auto"/>
                                                        <w:left w:val="none" w:sz="0" w:space="0" w:color="auto"/>
                                                        <w:bottom w:val="none" w:sz="0" w:space="0" w:color="auto"/>
                                                        <w:right w:val="none" w:sz="0" w:space="0" w:color="auto"/>
                                                      </w:divBdr>
                                                      <w:divsChild>
                                                        <w:div w:id="1196188694">
                                                          <w:marLeft w:val="480"/>
                                                          <w:marRight w:val="0"/>
                                                          <w:marTop w:val="0"/>
                                                          <w:marBottom w:val="0"/>
                                                          <w:divBdr>
                                                            <w:top w:val="none" w:sz="0" w:space="0" w:color="auto"/>
                                                            <w:left w:val="none" w:sz="0" w:space="0" w:color="auto"/>
                                                            <w:bottom w:val="none" w:sz="0" w:space="0" w:color="auto"/>
                                                            <w:right w:val="none" w:sz="0" w:space="0" w:color="auto"/>
                                                          </w:divBdr>
                                                          <w:divsChild>
                                                            <w:div w:id="2118981525">
                                                              <w:marLeft w:val="0"/>
                                                              <w:marRight w:val="0"/>
                                                              <w:marTop w:val="0"/>
                                                              <w:marBottom w:val="0"/>
                                                              <w:divBdr>
                                                                <w:top w:val="none" w:sz="0" w:space="0" w:color="auto"/>
                                                                <w:left w:val="none" w:sz="0" w:space="0" w:color="auto"/>
                                                                <w:bottom w:val="none" w:sz="0" w:space="0" w:color="auto"/>
                                                                <w:right w:val="none" w:sz="0" w:space="0" w:color="auto"/>
                                                              </w:divBdr>
                                                              <w:divsChild>
                                                                <w:div w:id="2022004211">
                                                                  <w:marLeft w:val="0"/>
                                                                  <w:marRight w:val="0"/>
                                                                  <w:marTop w:val="0"/>
                                                                  <w:marBottom w:val="0"/>
                                                                  <w:divBdr>
                                                                    <w:top w:val="none" w:sz="0" w:space="0" w:color="auto"/>
                                                                    <w:left w:val="none" w:sz="0" w:space="0" w:color="auto"/>
                                                                    <w:bottom w:val="none" w:sz="0" w:space="0" w:color="auto"/>
                                                                    <w:right w:val="none" w:sz="0" w:space="0" w:color="auto"/>
                                                                  </w:divBdr>
                                                                  <w:divsChild>
                                                                    <w:div w:id="961615873">
                                                                      <w:marLeft w:val="0"/>
                                                                      <w:marRight w:val="0"/>
                                                                      <w:marTop w:val="240"/>
                                                                      <w:marBottom w:val="0"/>
                                                                      <w:divBdr>
                                                                        <w:top w:val="none" w:sz="0" w:space="0" w:color="auto"/>
                                                                        <w:left w:val="none" w:sz="0" w:space="0" w:color="auto"/>
                                                                        <w:bottom w:val="none" w:sz="0" w:space="0" w:color="auto"/>
                                                                        <w:right w:val="none" w:sz="0" w:space="0" w:color="auto"/>
                                                                      </w:divBdr>
                                                                      <w:divsChild>
                                                                        <w:div w:id="1027415997">
                                                                          <w:marLeft w:val="0"/>
                                                                          <w:marRight w:val="0"/>
                                                                          <w:marTop w:val="0"/>
                                                                          <w:marBottom w:val="0"/>
                                                                          <w:divBdr>
                                                                            <w:top w:val="none" w:sz="0" w:space="0" w:color="auto"/>
                                                                            <w:left w:val="none" w:sz="0" w:space="0" w:color="auto"/>
                                                                            <w:bottom w:val="none" w:sz="0" w:space="0" w:color="auto"/>
                                                                            <w:right w:val="none" w:sz="0" w:space="0" w:color="auto"/>
                                                                          </w:divBdr>
                                                                          <w:divsChild>
                                                                            <w:div w:id="558713796">
                                                                              <w:marLeft w:val="0"/>
                                                                              <w:marRight w:val="0"/>
                                                                              <w:marTop w:val="0"/>
                                                                              <w:marBottom w:val="0"/>
                                                                              <w:divBdr>
                                                                                <w:top w:val="none" w:sz="0" w:space="0" w:color="auto"/>
                                                                                <w:left w:val="none" w:sz="0" w:space="0" w:color="auto"/>
                                                                                <w:bottom w:val="none" w:sz="0" w:space="0" w:color="auto"/>
                                                                                <w:right w:val="none" w:sz="0" w:space="0" w:color="auto"/>
                                                                              </w:divBdr>
                                                                              <w:divsChild>
                                                                                <w:div w:id="544026128">
                                                                                  <w:marLeft w:val="0"/>
                                                                                  <w:marRight w:val="0"/>
                                                                                  <w:marTop w:val="0"/>
                                                                                  <w:marBottom w:val="0"/>
                                                                                  <w:divBdr>
                                                                                    <w:top w:val="none" w:sz="0" w:space="0" w:color="auto"/>
                                                                                    <w:left w:val="none" w:sz="0" w:space="0" w:color="auto"/>
                                                                                    <w:bottom w:val="none" w:sz="0" w:space="0" w:color="auto"/>
                                                                                    <w:right w:val="none" w:sz="0" w:space="0" w:color="auto"/>
                                                                                  </w:divBdr>
                                                                                  <w:divsChild>
                                                                                    <w:div w:id="452359444">
                                                                                      <w:marLeft w:val="0"/>
                                                                                      <w:marRight w:val="0"/>
                                                                                      <w:marTop w:val="0"/>
                                                                                      <w:marBottom w:val="0"/>
                                                                                      <w:divBdr>
                                                                                        <w:top w:val="none" w:sz="0" w:space="0" w:color="auto"/>
                                                                                        <w:left w:val="none" w:sz="0" w:space="0" w:color="auto"/>
                                                                                        <w:bottom w:val="none" w:sz="0" w:space="0" w:color="auto"/>
                                                                                        <w:right w:val="none" w:sz="0" w:space="0" w:color="auto"/>
                                                                                      </w:divBdr>
                                                                                      <w:divsChild>
                                                                                        <w:div w:id="1917275189">
                                                                                          <w:marLeft w:val="0"/>
                                                                                          <w:marRight w:val="0"/>
                                                                                          <w:marTop w:val="0"/>
                                                                                          <w:marBottom w:val="0"/>
                                                                                          <w:divBdr>
                                                                                            <w:top w:val="none" w:sz="0" w:space="0" w:color="auto"/>
                                                                                            <w:left w:val="none" w:sz="0" w:space="0" w:color="auto"/>
                                                                                            <w:bottom w:val="none" w:sz="0" w:space="0" w:color="auto"/>
                                                                                            <w:right w:val="none" w:sz="0" w:space="0" w:color="auto"/>
                                                                                          </w:divBdr>
                                                                                          <w:divsChild>
                                                                                            <w:div w:id="1677807054">
                                                                                              <w:marLeft w:val="0"/>
                                                                                              <w:marRight w:val="0"/>
                                                                                              <w:marTop w:val="0"/>
                                                                                              <w:marBottom w:val="0"/>
                                                                                              <w:divBdr>
                                                                                                <w:top w:val="none" w:sz="0" w:space="0" w:color="auto"/>
                                                                                                <w:left w:val="none" w:sz="0" w:space="0" w:color="auto"/>
                                                                                                <w:bottom w:val="none" w:sz="0" w:space="0" w:color="auto"/>
                                                                                                <w:right w:val="none" w:sz="0" w:space="0" w:color="auto"/>
                                                                                              </w:divBdr>
                                                                                              <w:divsChild>
                                                                                                <w:div w:id="568075202">
                                                                                                  <w:marLeft w:val="0"/>
                                                                                                  <w:marRight w:val="0"/>
                                                                                                  <w:marTop w:val="0"/>
                                                                                                  <w:marBottom w:val="0"/>
                                                                                                  <w:divBdr>
                                                                                                    <w:top w:val="none" w:sz="0" w:space="0" w:color="auto"/>
                                                                                                    <w:left w:val="none" w:sz="0" w:space="0" w:color="auto"/>
                                                                                                    <w:bottom w:val="none" w:sz="0" w:space="0" w:color="auto"/>
                                                                                                    <w:right w:val="none" w:sz="0" w:space="0" w:color="auto"/>
                                                                                                  </w:divBdr>
                                                                                                  <w:divsChild>
                                                                                                    <w:div w:id="17476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954446">
      <w:bodyDiv w:val="1"/>
      <w:marLeft w:val="0"/>
      <w:marRight w:val="0"/>
      <w:marTop w:val="0"/>
      <w:marBottom w:val="0"/>
      <w:divBdr>
        <w:top w:val="none" w:sz="0" w:space="0" w:color="auto"/>
        <w:left w:val="none" w:sz="0" w:space="0" w:color="auto"/>
        <w:bottom w:val="none" w:sz="0" w:space="0" w:color="auto"/>
        <w:right w:val="none" w:sz="0" w:space="0" w:color="auto"/>
      </w:divBdr>
      <w:divsChild>
        <w:div w:id="165559011">
          <w:marLeft w:val="0"/>
          <w:marRight w:val="0"/>
          <w:marTop w:val="0"/>
          <w:marBottom w:val="0"/>
          <w:divBdr>
            <w:top w:val="none" w:sz="0" w:space="0" w:color="auto"/>
            <w:left w:val="none" w:sz="0" w:space="0" w:color="auto"/>
            <w:bottom w:val="none" w:sz="0" w:space="0" w:color="auto"/>
            <w:right w:val="none" w:sz="0" w:space="0" w:color="auto"/>
          </w:divBdr>
          <w:divsChild>
            <w:div w:id="1538161289">
              <w:marLeft w:val="0"/>
              <w:marRight w:val="0"/>
              <w:marTop w:val="0"/>
              <w:marBottom w:val="0"/>
              <w:divBdr>
                <w:top w:val="none" w:sz="0" w:space="0" w:color="auto"/>
                <w:left w:val="none" w:sz="0" w:space="0" w:color="auto"/>
                <w:bottom w:val="none" w:sz="0" w:space="0" w:color="auto"/>
                <w:right w:val="none" w:sz="0" w:space="0" w:color="auto"/>
              </w:divBdr>
              <w:divsChild>
                <w:div w:id="1114783347">
                  <w:marLeft w:val="0"/>
                  <w:marRight w:val="0"/>
                  <w:marTop w:val="0"/>
                  <w:marBottom w:val="0"/>
                  <w:divBdr>
                    <w:top w:val="none" w:sz="0" w:space="0" w:color="auto"/>
                    <w:left w:val="none" w:sz="0" w:space="0" w:color="auto"/>
                    <w:bottom w:val="none" w:sz="0" w:space="0" w:color="auto"/>
                    <w:right w:val="none" w:sz="0" w:space="0" w:color="auto"/>
                  </w:divBdr>
                  <w:divsChild>
                    <w:div w:id="1993563938">
                      <w:marLeft w:val="0"/>
                      <w:marRight w:val="0"/>
                      <w:marTop w:val="0"/>
                      <w:marBottom w:val="0"/>
                      <w:divBdr>
                        <w:top w:val="none" w:sz="0" w:space="0" w:color="auto"/>
                        <w:left w:val="none" w:sz="0" w:space="0" w:color="auto"/>
                        <w:bottom w:val="none" w:sz="0" w:space="0" w:color="auto"/>
                        <w:right w:val="none" w:sz="0" w:space="0" w:color="auto"/>
                      </w:divBdr>
                      <w:divsChild>
                        <w:div w:id="104234930">
                          <w:marLeft w:val="0"/>
                          <w:marRight w:val="0"/>
                          <w:marTop w:val="0"/>
                          <w:marBottom w:val="0"/>
                          <w:divBdr>
                            <w:top w:val="none" w:sz="0" w:space="0" w:color="auto"/>
                            <w:left w:val="none" w:sz="0" w:space="0" w:color="auto"/>
                            <w:bottom w:val="none" w:sz="0" w:space="0" w:color="auto"/>
                            <w:right w:val="none" w:sz="0" w:space="0" w:color="auto"/>
                          </w:divBdr>
                          <w:divsChild>
                            <w:div w:id="1228492779">
                              <w:marLeft w:val="0"/>
                              <w:marRight w:val="0"/>
                              <w:marTop w:val="0"/>
                              <w:marBottom w:val="0"/>
                              <w:divBdr>
                                <w:top w:val="none" w:sz="0" w:space="0" w:color="auto"/>
                                <w:left w:val="single" w:sz="6" w:space="0" w:color="E5E3E3"/>
                                <w:bottom w:val="none" w:sz="0" w:space="0" w:color="auto"/>
                                <w:right w:val="none" w:sz="0" w:space="0" w:color="auto"/>
                              </w:divBdr>
                              <w:divsChild>
                                <w:div w:id="1267156452">
                                  <w:marLeft w:val="0"/>
                                  <w:marRight w:val="0"/>
                                  <w:marTop w:val="0"/>
                                  <w:marBottom w:val="0"/>
                                  <w:divBdr>
                                    <w:top w:val="none" w:sz="0" w:space="0" w:color="auto"/>
                                    <w:left w:val="none" w:sz="0" w:space="0" w:color="auto"/>
                                    <w:bottom w:val="none" w:sz="0" w:space="0" w:color="auto"/>
                                    <w:right w:val="none" w:sz="0" w:space="0" w:color="auto"/>
                                  </w:divBdr>
                                  <w:divsChild>
                                    <w:div w:id="596402331">
                                      <w:marLeft w:val="0"/>
                                      <w:marRight w:val="0"/>
                                      <w:marTop w:val="0"/>
                                      <w:marBottom w:val="0"/>
                                      <w:divBdr>
                                        <w:top w:val="none" w:sz="0" w:space="0" w:color="auto"/>
                                        <w:left w:val="none" w:sz="0" w:space="0" w:color="auto"/>
                                        <w:bottom w:val="none" w:sz="0" w:space="0" w:color="auto"/>
                                        <w:right w:val="none" w:sz="0" w:space="0" w:color="auto"/>
                                      </w:divBdr>
                                      <w:divsChild>
                                        <w:div w:id="1817986474">
                                          <w:marLeft w:val="0"/>
                                          <w:marRight w:val="0"/>
                                          <w:marTop w:val="0"/>
                                          <w:marBottom w:val="0"/>
                                          <w:divBdr>
                                            <w:top w:val="none" w:sz="0" w:space="0" w:color="auto"/>
                                            <w:left w:val="none" w:sz="0" w:space="0" w:color="auto"/>
                                            <w:bottom w:val="none" w:sz="0" w:space="0" w:color="auto"/>
                                            <w:right w:val="none" w:sz="0" w:space="0" w:color="auto"/>
                                          </w:divBdr>
                                          <w:divsChild>
                                            <w:div w:id="1048260060">
                                              <w:marLeft w:val="0"/>
                                              <w:marRight w:val="0"/>
                                              <w:marTop w:val="0"/>
                                              <w:marBottom w:val="0"/>
                                              <w:divBdr>
                                                <w:top w:val="none" w:sz="0" w:space="0" w:color="auto"/>
                                                <w:left w:val="none" w:sz="0" w:space="0" w:color="auto"/>
                                                <w:bottom w:val="none" w:sz="0" w:space="0" w:color="auto"/>
                                                <w:right w:val="none" w:sz="0" w:space="0" w:color="auto"/>
                                              </w:divBdr>
                                              <w:divsChild>
                                                <w:div w:id="1548223613">
                                                  <w:marLeft w:val="0"/>
                                                  <w:marRight w:val="0"/>
                                                  <w:marTop w:val="0"/>
                                                  <w:marBottom w:val="0"/>
                                                  <w:divBdr>
                                                    <w:top w:val="none" w:sz="0" w:space="0" w:color="auto"/>
                                                    <w:left w:val="none" w:sz="0" w:space="0" w:color="auto"/>
                                                    <w:bottom w:val="none" w:sz="0" w:space="0" w:color="auto"/>
                                                    <w:right w:val="none" w:sz="0" w:space="0" w:color="auto"/>
                                                  </w:divBdr>
                                                  <w:divsChild>
                                                    <w:div w:id="569537219">
                                                      <w:marLeft w:val="0"/>
                                                      <w:marRight w:val="0"/>
                                                      <w:marTop w:val="0"/>
                                                      <w:marBottom w:val="0"/>
                                                      <w:divBdr>
                                                        <w:top w:val="none" w:sz="0" w:space="0" w:color="auto"/>
                                                        <w:left w:val="none" w:sz="0" w:space="0" w:color="auto"/>
                                                        <w:bottom w:val="none" w:sz="0" w:space="0" w:color="auto"/>
                                                        <w:right w:val="none" w:sz="0" w:space="0" w:color="auto"/>
                                                      </w:divBdr>
                                                      <w:divsChild>
                                                        <w:div w:id="625965102">
                                                          <w:marLeft w:val="480"/>
                                                          <w:marRight w:val="0"/>
                                                          <w:marTop w:val="0"/>
                                                          <w:marBottom w:val="0"/>
                                                          <w:divBdr>
                                                            <w:top w:val="none" w:sz="0" w:space="0" w:color="auto"/>
                                                            <w:left w:val="none" w:sz="0" w:space="0" w:color="auto"/>
                                                            <w:bottom w:val="none" w:sz="0" w:space="0" w:color="auto"/>
                                                            <w:right w:val="none" w:sz="0" w:space="0" w:color="auto"/>
                                                          </w:divBdr>
                                                          <w:divsChild>
                                                            <w:div w:id="1290816415">
                                                              <w:marLeft w:val="0"/>
                                                              <w:marRight w:val="0"/>
                                                              <w:marTop w:val="0"/>
                                                              <w:marBottom w:val="0"/>
                                                              <w:divBdr>
                                                                <w:top w:val="none" w:sz="0" w:space="0" w:color="auto"/>
                                                                <w:left w:val="none" w:sz="0" w:space="0" w:color="auto"/>
                                                                <w:bottom w:val="none" w:sz="0" w:space="0" w:color="auto"/>
                                                                <w:right w:val="none" w:sz="0" w:space="0" w:color="auto"/>
                                                              </w:divBdr>
                                                              <w:divsChild>
                                                                <w:div w:id="1906407411">
                                                                  <w:marLeft w:val="0"/>
                                                                  <w:marRight w:val="0"/>
                                                                  <w:marTop w:val="0"/>
                                                                  <w:marBottom w:val="0"/>
                                                                  <w:divBdr>
                                                                    <w:top w:val="none" w:sz="0" w:space="0" w:color="auto"/>
                                                                    <w:left w:val="none" w:sz="0" w:space="0" w:color="auto"/>
                                                                    <w:bottom w:val="none" w:sz="0" w:space="0" w:color="auto"/>
                                                                    <w:right w:val="none" w:sz="0" w:space="0" w:color="auto"/>
                                                                  </w:divBdr>
                                                                  <w:divsChild>
                                                                    <w:div w:id="496313159">
                                                                      <w:marLeft w:val="0"/>
                                                                      <w:marRight w:val="0"/>
                                                                      <w:marTop w:val="240"/>
                                                                      <w:marBottom w:val="0"/>
                                                                      <w:divBdr>
                                                                        <w:top w:val="none" w:sz="0" w:space="0" w:color="auto"/>
                                                                        <w:left w:val="none" w:sz="0" w:space="0" w:color="auto"/>
                                                                        <w:bottom w:val="none" w:sz="0" w:space="0" w:color="auto"/>
                                                                        <w:right w:val="none" w:sz="0" w:space="0" w:color="auto"/>
                                                                      </w:divBdr>
                                                                      <w:divsChild>
                                                                        <w:div w:id="1609433793">
                                                                          <w:marLeft w:val="0"/>
                                                                          <w:marRight w:val="0"/>
                                                                          <w:marTop w:val="0"/>
                                                                          <w:marBottom w:val="0"/>
                                                                          <w:divBdr>
                                                                            <w:top w:val="none" w:sz="0" w:space="0" w:color="auto"/>
                                                                            <w:left w:val="none" w:sz="0" w:space="0" w:color="auto"/>
                                                                            <w:bottom w:val="none" w:sz="0" w:space="0" w:color="auto"/>
                                                                            <w:right w:val="none" w:sz="0" w:space="0" w:color="auto"/>
                                                                          </w:divBdr>
                                                                          <w:divsChild>
                                                                            <w:div w:id="876357647">
                                                                              <w:marLeft w:val="0"/>
                                                                              <w:marRight w:val="0"/>
                                                                              <w:marTop w:val="0"/>
                                                                              <w:marBottom w:val="0"/>
                                                                              <w:divBdr>
                                                                                <w:top w:val="none" w:sz="0" w:space="0" w:color="auto"/>
                                                                                <w:left w:val="none" w:sz="0" w:space="0" w:color="auto"/>
                                                                                <w:bottom w:val="none" w:sz="0" w:space="0" w:color="auto"/>
                                                                                <w:right w:val="none" w:sz="0" w:space="0" w:color="auto"/>
                                                                              </w:divBdr>
                                                                              <w:divsChild>
                                                                                <w:div w:id="1684090971">
                                                                                  <w:marLeft w:val="0"/>
                                                                                  <w:marRight w:val="0"/>
                                                                                  <w:marTop w:val="0"/>
                                                                                  <w:marBottom w:val="0"/>
                                                                                  <w:divBdr>
                                                                                    <w:top w:val="none" w:sz="0" w:space="0" w:color="auto"/>
                                                                                    <w:left w:val="none" w:sz="0" w:space="0" w:color="auto"/>
                                                                                    <w:bottom w:val="none" w:sz="0" w:space="0" w:color="auto"/>
                                                                                    <w:right w:val="none" w:sz="0" w:space="0" w:color="auto"/>
                                                                                  </w:divBdr>
                                                                                  <w:divsChild>
                                                                                    <w:div w:id="1132748956">
                                                                                      <w:marLeft w:val="0"/>
                                                                                      <w:marRight w:val="0"/>
                                                                                      <w:marTop w:val="0"/>
                                                                                      <w:marBottom w:val="0"/>
                                                                                      <w:divBdr>
                                                                                        <w:top w:val="none" w:sz="0" w:space="0" w:color="auto"/>
                                                                                        <w:left w:val="none" w:sz="0" w:space="0" w:color="auto"/>
                                                                                        <w:bottom w:val="none" w:sz="0" w:space="0" w:color="auto"/>
                                                                                        <w:right w:val="none" w:sz="0" w:space="0" w:color="auto"/>
                                                                                      </w:divBdr>
                                                                                      <w:divsChild>
                                                                                        <w:div w:id="565265968">
                                                                                          <w:marLeft w:val="0"/>
                                                                                          <w:marRight w:val="0"/>
                                                                                          <w:marTop w:val="0"/>
                                                                                          <w:marBottom w:val="0"/>
                                                                                          <w:divBdr>
                                                                                            <w:top w:val="none" w:sz="0" w:space="0" w:color="auto"/>
                                                                                            <w:left w:val="none" w:sz="0" w:space="0" w:color="auto"/>
                                                                                            <w:bottom w:val="none" w:sz="0" w:space="0" w:color="auto"/>
                                                                                            <w:right w:val="none" w:sz="0" w:space="0" w:color="auto"/>
                                                                                          </w:divBdr>
                                                                                          <w:divsChild>
                                                                                            <w:div w:id="382679312">
                                                                                              <w:marLeft w:val="0"/>
                                                                                              <w:marRight w:val="0"/>
                                                                                              <w:marTop w:val="0"/>
                                                                                              <w:marBottom w:val="0"/>
                                                                                              <w:divBdr>
                                                                                                <w:top w:val="none" w:sz="0" w:space="0" w:color="auto"/>
                                                                                                <w:left w:val="none" w:sz="0" w:space="0" w:color="auto"/>
                                                                                                <w:bottom w:val="none" w:sz="0" w:space="0" w:color="auto"/>
                                                                                                <w:right w:val="none" w:sz="0" w:space="0" w:color="auto"/>
                                                                                              </w:divBdr>
                                                                                              <w:divsChild>
                                                                                                <w:div w:id="1186745463">
                                                                                                  <w:marLeft w:val="0"/>
                                                                                                  <w:marRight w:val="0"/>
                                                                                                  <w:marTop w:val="0"/>
                                                                                                  <w:marBottom w:val="0"/>
                                                                                                  <w:divBdr>
                                                                                                    <w:top w:val="none" w:sz="0" w:space="0" w:color="auto"/>
                                                                                                    <w:left w:val="none" w:sz="0" w:space="0" w:color="auto"/>
                                                                                                    <w:bottom w:val="none" w:sz="0" w:space="0" w:color="auto"/>
                                                                                                    <w:right w:val="none" w:sz="0" w:space="0" w:color="auto"/>
                                                                                                  </w:divBdr>
                                                                                                  <w:divsChild>
                                                                                                    <w:div w:id="16963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973245">
      <w:bodyDiv w:val="1"/>
      <w:marLeft w:val="0"/>
      <w:marRight w:val="0"/>
      <w:marTop w:val="0"/>
      <w:marBottom w:val="0"/>
      <w:divBdr>
        <w:top w:val="none" w:sz="0" w:space="0" w:color="auto"/>
        <w:left w:val="none" w:sz="0" w:space="0" w:color="auto"/>
        <w:bottom w:val="none" w:sz="0" w:space="0" w:color="auto"/>
        <w:right w:val="none" w:sz="0" w:space="0" w:color="auto"/>
      </w:divBdr>
      <w:divsChild>
        <w:div w:id="1965039258">
          <w:marLeft w:val="0"/>
          <w:marRight w:val="0"/>
          <w:marTop w:val="0"/>
          <w:marBottom w:val="0"/>
          <w:divBdr>
            <w:top w:val="none" w:sz="0" w:space="0" w:color="auto"/>
            <w:left w:val="none" w:sz="0" w:space="0" w:color="auto"/>
            <w:bottom w:val="none" w:sz="0" w:space="0" w:color="auto"/>
            <w:right w:val="none" w:sz="0" w:space="0" w:color="auto"/>
          </w:divBdr>
          <w:divsChild>
            <w:div w:id="1256593326">
              <w:marLeft w:val="0"/>
              <w:marRight w:val="0"/>
              <w:marTop w:val="0"/>
              <w:marBottom w:val="0"/>
              <w:divBdr>
                <w:top w:val="none" w:sz="0" w:space="0" w:color="auto"/>
                <w:left w:val="none" w:sz="0" w:space="0" w:color="auto"/>
                <w:bottom w:val="none" w:sz="0" w:space="0" w:color="auto"/>
                <w:right w:val="none" w:sz="0" w:space="0" w:color="auto"/>
              </w:divBdr>
              <w:divsChild>
                <w:div w:id="148055395">
                  <w:marLeft w:val="0"/>
                  <w:marRight w:val="0"/>
                  <w:marTop w:val="0"/>
                  <w:marBottom w:val="0"/>
                  <w:divBdr>
                    <w:top w:val="none" w:sz="0" w:space="0" w:color="auto"/>
                    <w:left w:val="none" w:sz="0" w:space="0" w:color="auto"/>
                    <w:bottom w:val="none" w:sz="0" w:space="0" w:color="auto"/>
                    <w:right w:val="none" w:sz="0" w:space="0" w:color="auto"/>
                  </w:divBdr>
                </w:div>
              </w:divsChild>
            </w:div>
            <w:div w:id="17681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27D0FADF6DF448DEE0E8980A02ECB" ma:contentTypeVersion="13" ma:contentTypeDescription="Create a new document." ma:contentTypeScope="" ma:versionID="efb4eab2473ecad3c29910adc6dfc9d7">
  <xsd:schema xmlns:xsd="http://www.w3.org/2001/XMLSchema" xmlns:xs="http://www.w3.org/2001/XMLSchema" xmlns:p="http://schemas.microsoft.com/office/2006/metadata/properties" xmlns:ns3="d8b3873c-1972-4d65-a371-d034c19b2a10" xmlns:ns4="164aaa76-883a-494c-84b7-3c9cc1eafa9b" targetNamespace="http://schemas.microsoft.com/office/2006/metadata/properties" ma:root="true" ma:fieldsID="d93068b013255fad0b672715e0304e03" ns3:_="" ns4:_="">
    <xsd:import namespace="d8b3873c-1972-4d65-a371-d034c19b2a10"/>
    <xsd:import namespace="164aaa76-883a-494c-84b7-3c9cc1eafa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3873c-1972-4d65-a371-d034c19b2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aaa76-883a-494c-84b7-3c9cc1eaf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A4463-AC90-49C6-B09E-BEBB47BA0A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07A135-1017-4419-9580-8712F68CB58A}">
  <ds:schemaRefs>
    <ds:schemaRef ds:uri="http://schemas.microsoft.com/sharepoint/v3/contenttype/forms"/>
  </ds:schemaRefs>
</ds:datastoreItem>
</file>

<file path=customXml/itemProps3.xml><?xml version="1.0" encoding="utf-8"?>
<ds:datastoreItem xmlns:ds="http://schemas.openxmlformats.org/officeDocument/2006/customXml" ds:itemID="{8E984C00-E87F-464E-A1C8-6FC7458E6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3873c-1972-4d65-a371-d034c19b2a10"/>
    <ds:schemaRef ds:uri="164aaa76-883a-494c-84b7-3c9cc1ea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Education Leeds</vt:lpstr>
    </vt:vector>
  </TitlesOfParts>
  <Company>Woodlesford Primary</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Leeds</dc:title>
  <dc:creator>admin</dc:creator>
  <cp:lastModifiedBy>Sue Woods</cp:lastModifiedBy>
  <cp:revision>2</cp:revision>
  <cp:lastPrinted>2021-05-12T09:31:00Z</cp:lastPrinted>
  <dcterms:created xsi:type="dcterms:W3CDTF">2021-10-21T11:23:00Z</dcterms:created>
  <dcterms:modified xsi:type="dcterms:W3CDTF">2021-10-21T11:23:00Z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0x01010004C27D0FADF6DF448DEE0E8980A02ECB</vt:lpwstr>
  </property>
</Properties>
</file>